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4991A8">
      <w:pPr>
        <w:ind w:firstLine="0"/>
        <w:jc w:val="center"/>
        <w:outlineLvl w:val="9"/>
        <w:rPr>
          <w:rFonts w:cs="黑体" w:asciiTheme="minorEastAsia" w:hAnsiTheme="minorEastAsia" w:eastAsiaTheme="minorEastAsia"/>
          <w:color w:val="auto"/>
          <w:spacing w:val="20"/>
          <w:sz w:val="84"/>
          <w:szCs w:val="84"/>
          <w:highlight w:val="none"/>
        </w:rPr>
      </w:pPr>
    </w:p>
    <w:p w14:paraId="2159B0E6">
      <w:pPr>
        <w:ind w:firstLine="0"/>
        <w:jc w:val="center"/>
        <w:outlineLvl w:val="9"/>
        <w:rPr>
          <w:rFonts w:cs="黑体" w:asciiTheme="minorEastAsia" w:hAnsiTheme="minorEastAsia" w:eastAsiaTheme="minorEastAsia"/>
          <w:color w:val="auto"/>
          <w:spacing w:val="20"/>
          <w:sz w:val="72"/>
          <w:szCs w:val="72"/>
          <w:highlight w:val="none"/>
        </w:rPr>
      </w:pPr>
      <w:r>
        <w:rPr>
          <w:rFonts w:hint="eastAsia" w:cs="黑体" w:asciiTheme="minorEastAsia" w:hAnsiTheme="minorEastAsia" w:eastAsiaTheme="minorEastAsia"/>
          <w:color w:val="auto"/>
          <w:spacing w:val="20"/>
          <w:sz w:val="72"/>
          <w:szCs w:val="72"/>
          <w:highlight w:val="none"/>
        </w:rPr>
        <w:t>无锡市</w:t>
      </w:r>
      <w:r>
        <w:rPr>
          <w:rFonts w:hint="eastAsia" w:cs="黑体" w:asciiTheme="minorEastAsia" w:hAnsiTheme="minorEastAsia" w:eastAsiaTheme="minorEastAsia"/>
          <w:color w:val="auto"/>
          <w:spacing w:val="20"/>
          <w:sz w:val="72"/>
          <w:szCs w:val="72"/>
          <w:highlight w:val="none"/>
          <w:lang w:val="en-US" w:eastAsia="zh-CN"/>
        </w:rPr>
        <w:t>新吴区</w:t>
      </w:r>
      <w:r>
        <w:rPr>
          <w:rFonts w:hint="eastAsia" w:cs="黑体" w:asciiTheme="minorEastAsia" w:hAnsiTheme="minorEastAsia" w:eastAsiaTheme="minorEastAsia"/>
          <w:color w:val="auto"/>
          <w:spacing w:val="20"/>
          <w:sz w:val="72"/>
          <w:szCs w:val="72"/>
          <w:highlight w:val="none"/>
        </w:rPr>
        <w:t>政府采购</w:t>
      </w:r>
    </w:p>
    <w:p w14:paraId="7B76578D">
      <w:pPr>
        <w:outlineLvl w:val="9"/>
        <w:rPr>
          <w:rFonts w:asciiTheme="minorEastAsia" w:hAnsiTheme="minorEastAsia" w:eastAsiaTheme="minorEastAsia"/>
          <w:color w:val="auto"/>
          <w:highlight w:val="none"/>
        </w:rPr>
      </w:pPr>
    </w:p>
    <w:p w14:paraId="02D31750">
      <w:pPr>
        <w:outlineLvl w:val="9"/>
        <w:rPr>
          <w:rFonts w:asciiTheme="minorEastAsia" w:hAnsiTheme="minorEastAsia" w:eastAsiaTheme="minorEastAsia"/>
          <w:color w:val="auto"/>
          <w:highlight w:val="none"/>
        </w:rPr>
      </w:pPr>
    </w:p>
    <w:p w14:paraId="0489B31B">
      <w:pPr>
        <w:outlineLvl w:val="9"/>
        <w:rPr>
          <w:rFonts w:asciiTheme="minorEastAsia" w:hAnsiTheme="minorEastAsia" w:eastAsiaTheme="minorEastAsia"/>
          <w:color w:val="auto"/>
          <w:highlight w:val="none"/>
        </w:rPr>
      </w:pPr>
    </w:p>
    <w:p w14:paraId="24343481">
      <w:pPr>
        <w:ind w:firstLine="0"/>
        <w:jc w:val="center"/>
        <w:outlineLvl w:val="9"/>
        <w:rPr>
          <w:rFonts w:cs="黑体" w:asciiTheme="minorEastAsia" w:hAnsiTheme="minorEastAsia" w:eastAsiaTheme="minorEastAsia"/>
          <w:color w:val="auto"/>
          <w:spacing w:val="20"/>
          <w:sz w:val="52"/>
          <w:szCs w:val="52"/>
          <w:highlight w:val="none"/>
        </w:rPr>
      </w:pPr>
      <w:r>
        <w:rPr>
          <w:rFonts w:hint="eastAsia" w:cs="黑体" w:asciiTheme="minorEastAsia" w:hAnsiTheme="minorEastAsia" w:eastAsiaTheme="minorEastAsia"/>
          <w:color w:val="auto"/>
          <w:spacing w:val="20"/>
          <w:sz w:val="52"/>
          <w:szCs w:val="52"/>
          <w:highlight w:val="none"/>
        </w:rPr>
        <w:t>公开</w:t>
      </w:r>
    </w:p>
    <w:p w14:paraId="400E1221">
      <w:pPr>
        <w:ind w:firstLine="0"/>
        <w:jc w:val="center"/>
        <w:outlineLvl w:val="9"/>
        <w:rPr>
          <w:rFonts w:cs="黑体" w:asciiTheme="minorEastAsia" w:hAnsiTheme="minorEastAsia" w:eastAsiaTheme="minorEastAsia"/>
          <w:color w:val="auto"/>
          <w:spacing w:val="20"/>
          <w:sz w:val="52"/>
          <w:szCs w:val="52"/>
          <w:highlight w:val="none"/>
        </w:rPr>
      </w:pPr>
      <w:r>
        <w:rPr>
          <w:rFonts w:cs="黑体" w:asciiTheme="minorEastAsia" w:hAnsiTheme="minorEastAsia" w:eastAsiaTheme="minorEastAsia"/>
          <w:color w:val="auto"/>
          <w:spacing w:val="20"/>
          <w:sz w:val="52"/>
          <w:szCs w:val="52"/>
          <w:highlight w:val="none"/>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接连接符 3" o:spid="_x0000_s1026" o:spt="20" style="position:absolute;left:0pt;margin-left:-9pt;margin-top:15.6pt;height:0pt;width:0.05pt;z-index:251660288;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YL9/61wAAAAkBAAAPAAAAAAAAAAEAIAAAACIAAABk&#10;cnMvZG93bnJldi54bWxQSwECFAAUAAAACACHTuJA9TRs2QcCAAASBAAADgAAAAAAAAABACAAAAAm&#10;AQAAZHJzL2Uyb0RvYy54bWxQSwUGAAAAAAYABgBZAQAAnwUAAAAA&#10;">
                <v:fill on="f" focussize="0,0"/>
                <v:stroke color="#000000" joinstyle="round"/>
                <v:imagedata o:title=""/>
                <o:lock v:ext="edit" aspectratio="f"/>
              </v:line>
            </w:pict>
          </mc:Fallback>
        </mc:AlternateContent>
      </w:r>
      <w:r>
        <w:rPr>
          <w:rFonts w:hint="eastAsia" w:cs="黑体" w:asciiTheme="minorEastAsia" w:hAnsiTheme="minorEastAsia" w:eastAsiaTheme="minorEastAsia"/>
          <w:color w:val="auto"/>
          <w:spacing w:val="20"/>
          <w:sz w:val="52"/>
          <w:szCs w:val="52"/>
          <w:highlight w:val="none"/>
        </w:rPr>
        <w:t>招标文件</w:t>
      </w:r>
    </w:p>
    <w:p w14:paraId="2BE88165">
      <w:pPr>
        <w:ind w:firstLine="0"/>
        <w:jc w:val="center"/>
        <w:outlineLvl w:val="9"/>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（全流程电子化）</w:t>
      </w:r>
    </w:p>
    <w:p w14:paraId="5F674AAB">
      <w:pPr>
        <w:outlineLvl w:val="9"/>
        <w:rPr>
          <w:rFonts w:asciiTheme="minorEastAsia" w:hAnsiTheme="minorEastAsia" w:eastAsiaTheme="minorEastAsia"/>
          <w:color w:val="auto"/>
          <w:highlight w:val="none"/>
        </w:rPr>
      </w:pPr>
    </w:p>
    <w:p w14:paraId="7768E890">
      <w:pPr>
        <w:outlineLvl w:val="9"/>
        <w:rPr>
          <w:rFonts w:asciiTheme="minorEastAsia" w:hAnsiTheme="minorEastAsia" w:eastAsiaTheme="minorEastAsia"/>
          <w:color w:val="auto"/>
          <w:highlight w:val="none"/>
        </w:rPr>
      </w:pPr>
    </w:p>
    <w:p w14:paraId="751F1717">
      <w:pPr>
        <w:spacing w:line="360" w:lineRule="auto"/>
        <w:ind w:firstLine="600"/>
        <w:jc w:val="both"/>
        <w:outlineLvl w:val="9"/>
        <w:rPr>
          <w:rFonts w:cs="黑体" w:asciiTheme="minorEastAsia" w:hAnsiTheme="minorEastAsia" w:eastAsiaTheme="minorEastAsia"/>
          <w:color w:val="auto"/>
          <w:sz w:val="30"/>
          <w:szCs w:val="30"/>
          <w:highlight w:val="none"/>
        </w:rPr>
      </w:pPr>
    </w:p>
    <w:p w14:paraId="08A155C8">
      <w:pPr>
        <w:pStyle w:val="240"/>
        <w:ind w:left="0" w:firstLine="0"/>
        <w:outlineLvl w:val="9"/>
        <w:rPr>
          <w:rFonts w:cs="黑体" w:asciiTheme="minorEastAsia" w:hAnsiTheme="minorEastAsia" w:eastAsiaTheme="minorEastAsia"/>
          <w:color w:val="auto"/>
          <w:sz w:val="30"/>
          <w:szCs w:val="30"/>
          <w:highlight w:val="none"/>
        </w:rPr>
      </w:pPr>
    </w:p>
    <w:p w14:paraId="36589A6B">
      <w:pPr>
        <w:pStyle w:val="240"/>
        <w:outlineLvl w:val="9"/>
        <w:rPr>
          <w:rFonts w:cs="黑体" w:asciiTheme="minorEastAsia" w:hAnsiTheme="minorEastAsia" w:eastAsiaTheme="minorEastAsia"/>
          <w:color w:val="auto"/>
          <w:sz w:val="30"/>
          <w:szCs w:val="30"/>
          <w:highlight w:val="none"/>
        </w:rPr>
      </w:pPr>
    </w:p>
    <w:p w14:paraId="1CFC640A">
      <w:pPr>
        <w:spacing w:after="120" w:line="360" w:lineRule="auto"/>
        <w:ind w:left="0" w:firstLine="0"/>
        <w:jc w:val="both"/>
        <w:outlineLvl w:val="9"/>
        <w:rPr>
          <w:rFonts w:hint="eastAsia" w:cs="黑体" w:asciiTheme="minorEastAsia" w:hAnsiTheme="minorEastAsia" w:eastAsiaTheme="minorEastAsia"/>
          <w:color w:val="auto"/>
          <w:sz w:val="30"/>
          <w:szCs w:val="30"/>
          <w:highlight w:val="none"/>
          <w:lang w:eastAsia="zh-CN"/>
        </w:rPr>
      </w:pPr>
      <w:r>
        <w:rPr>
          <w:rFonts w:hint="eastAsia" w:cs="黑体" w:asciiTheme="minorEastAsia" w:hAnsiTheme="minorEastAsia" w:eastAsiaTheme="minorEastAsia"/>
          <w:color w:val="auto"/>
          <w:sz w:val="30"/>
          <w:szCs w:val="30"/>
          <w:highlight w:val="none"/>
        </w:rPr>
        <w:t>政府采购编号：</w:t>
      </w:r>
      <w:r>
        <w:rPr>
          <w:rFonts w:hint="eastAsia" w:cs="黑体" w:asciiTheme="minorEastAsia" w:hAnsiTheme="minorEastAsia" w:eastAsiaTheme="minorEastAsia"/>
          <w:color w:val="auto"/>
          <w:sz w:val="30"/>
          <w:szCs w:val="30"/>
          <w:highlight w:val="none"/>
          <w:lang w:eastAsia="zh-CN"/>
        </w:rPr>
        <w:t>JSZC-320214-HXGW-G2026-0026</w:t>
      </w:r>
    </w:p>
    <w:p w14:paraId="71847977">
      <w:pPr>
        <w:spacing w:after="120" w:line="360" w:lineRule="auto"/>
        <w:ind w:left="0" w:firstLine="0"/>
        <w:outlineLvl w:val="9"/>
        <w:rPr>
          <w:rFonts w:hint="eastAsia" w:cs="黑体" w:asciiTheme="minorEastAsia" w:hAnsiTheme="minorEastAsia" w:eastAsiaTheme="minorEastAsia"/>
          <w:color w:val="auto"/>
          <w:highlight w:val="none"/>
          <w:lang w:eastAsia="zh-CN"/>
        </w:rPr>
      </w:pPr>
      <w:r>
        <w:rPr>
          <w:rFonts w:hint="eastAsia" w:cs="黑体" w:asciiTheme="minorEastAsia" w:hAnsiTheme="minorEastAsia" w:eastAsiaTheme="minorEastAsia"/>
          <w:color w:val="auto"/>
          <w:sz w:val="30"/>
          <w:szCs w:val="30"/>
          <w:highlight w:val="none"/>
        </w:rPr>
        <w:t>采购项目名称：</w:t>
      </w:r>
      <w:r>
        <w:rPr>
          <w:rFonts w:hint="eastAsia" w:cs="黑体" w:asciiTheme="minorEastAsia" w:hAnsiTheme="minorEastAsia" w:eastAsiaTheme="minorEastAsia"/>
          <w:color w:val="auto"/>
          <w:sz w:val="30"/>
          <w:szCs w:val="30"/>
          <w:highlight w:val="none"/>
          <w:lang w:eastAsia="zh-CN"/>
        </w:rPr>
        <w:t>2026年桥梁及高架声屏障结构定期检测项目</w:t>
      </w:r>
    </w:p>
    <w:p w14:paraId="1CD0C080">
      <w:pPr>
        <w:spacing w:after="120" w:line="360" w:lineRule="auto"/>
        <w:ind w:left="0" w:firstLine="0"/>
        <w:outlineLvl w:val="9"/>
        <w:rPr>
          <w:rFonts w:hint="eastAsia" w:asciiTheme="minorEastAsia" w:hAnsiTheme="minorEastAsia" w:eastAsiaTheme="minorEastAsia"/>
          <w:color w:val="auto"/>
          <w:highlight w:val="none"/>
          <w:lang w:eastAsia="zh-CN"/>
        </w:rPr>
      </w:pPr>
      <w:r>
        <w:rPr>
          <w:rFonts w:hint="eastAsia" w:cs="黑体" w:asciiTheme="minorEastAsia" w:hAnsiTheme="minorEastAsia" w:eastAsiaTheme="minorEastAsia"/>
          <w:color w:val="auto"/>
          <w:sz w:val="30"/>
          <w:szCs w:val="30"/>
          <w:highlight w:val="none"/>
        </w:rPr>
        <w:t>采   购   人：</w:t>
      </w:r>
      <w:r>
        <w:rPr>
          <w:rFonts w:hint="eastAsia" w:cs="黑体" w:asciiTheme="minorEastAsia" w:hAnsiTheme="minorEastAsia" w:eastAsiaTheme="minorEastAsia"/>
          <w:color w:val="auto"/>
          <w:sz w:val="30"/>
          <w:szCs w:val="30"/>
          <w:highlight w:val="none"/>
          <w:lang w:eastAsia="zh-CN"/>
        </w:rPr>
        <w:t>无锡国家高新技术产业开发区（无锡市新吴区）城市管理局</w:t>
      </w:r>
    </w:p>
    <w:p w14:paraId="0056D305">
      <w:pPr>
        <w:spacing w:after="120" w:line="360" w:lineRule="auto"/>
        <w:ind w:left="0" w:firstLine="0"/>
        <w:outlineLvl w:val="9"/>
        <w:rPr>
          <w:rFonts w:hint="eastAsia" w:cs="黑体" w:asciiTheme="minorEastAsia" w:hAnsiTheme="minorEastAsia" w:eastAsiaTheme="minorEastAsia"/>
          <w:color w:val="auto"/>
          <w:sz w:val="30"/>
          <w:szCs w:val="30"/>
          <w:highlight w:val="none"/>
          <w:lang w:eastAsia="zh-CN"/>
        </w:rPr>
      </w:pPr>
      <w:r>
        <w:rPr>
          <w:rFonts w:hint="eastAsia" w:cs="黑体" w:asciiTheme="minorEastAsia" w:hAnsiTheme="minorEastAsia" w:eastAsiaTheme="minorEastAsia"/>
          <w:color w:val="auto"/>
          <w:sz w:val="30"/>
          <w:szCs w:val="30"/>
          <w:highlight w:val="none"/>
        </w:rPr>
        <w:t>采购代理机构：</w:t>
      </w:r>
      <w:r>
        <w:rPr>
          <w:rFonts w:hint="eastAsia" w:cs="黑体" w:asciiTheme="minorEastAsia" w:hAnsiTheme="minorEastAsia" w:eastAsiaTheme="minorEastAsia"/>
          <w:color w:val="auto"/>
          <w:sz w:val="30"/>
          <w:szCs w:val="30"/>
          <w:highlight w:val="none"/>
          <w:lang w:eastAsia="zh-CN"/>
        </w:rPr>
        <w:t>涵熙（苏州）工程顾问有限公司</w:t>
      </w:r>
    </w:p>
    <w:p w14:paraId="24AD2111">
      <w:pPr>
        <w:pStyle w:val="5"/>
        <w:rPr>
          <w:rFonts w:hint="eastAsia" w:cs="黑体" w:asciiTheme="minorEastAsia" w:hAnsiTheme="minorEastAsia" w:eastAsiaTheme="minorEastAsia"/>
          <w:color w:val="auto"/>
          <w:sz w:val="30"/>
          <w:szCs w:val="30"/>
          <w:highlight w:val="none"/>
          <w:lang w:eastAsia="zh-CN"/>
        </w:rPr>
      </w:pPr>
    </w:p>
    <w:p w14:paraId="65D3E2E8">
      <w:pPr>
        <w:spacing w:after="120" w:line="360" w:lineRule="auto"/>
        <w:ind w:left="0" w:firstLine="0"/>
        <w:jc w:val="center"/>
        <w:outlineLvl w:val="9"/>
        <w:rPr>
          <w:rFonts w:hint="eastAsia"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lang w:eastAsia="zh-CN"/>
        </w:rPr>
        <w:t>二〇二</w:t>
      </w:r>
      <w:r>
        <w:rPr>
          <w:rFonts w:hint="eastAsia" w:cs="黑体" w:asciiTheme="minorEastAsia" w:hAnsiTheme="minorEastAsia" w:eastAsiaTheme="minorEastAsia"/>
          <w:color w:val="auto"/>
          <w:sz w:val="30"/>
          <w:szCs w:val="30"/>
          <w:highlight w:val="none"/>
          <w:lang w:val="en-US" w:eastAsia="zh-CN"/>
        </w:rPr>
        <w:t>六</w:t>
      </w:r>
      <w:r>
        <w:rPr>
          <w:rFonts w:hint="eastAsia" w:cs="黑体" w:asciiTheme="minorEastAsia" w:hAnsiTheme="minorEastAsia" w:eastAsiaTheme="minorEastAsia"/>
          <w:color w:val="auto"/>
          <w:sz w:val="30"/>
          <w:szCs w:val="30"/>
          <w:highlight w:val="none"/>
        </w:rPr>
        <w:t>年</w:t>
      </w:r>
      <w:r>
        <w:rPr>
          <w:rFonts w:hint="eastAsia" w:cs="黑体" w:asciiTheme="minorEastAsia" w:hAnsiTheme="minorEastAsia" w:eastAsiaTheme="minorEastAsia"/>
          <w:color w:val="auto"/>
          <w:sz w:val="30"/>
          <w:szCs w:val="30"/>
          <w:highlight w:val="none"/>
          <w:lang w:val="en-US" w:eastAsia="zh-CN"/>
        </w:rPr>
        <w:t>七</w:t>
      </w:r>
      <w:r>
        <w:rPr>
          <w:rFonts w:hint="eastAsia" w:cs="黑体" w:asciiTheme="minorEastAsia" w:hAnsiTheme="minorEastAsia" w:eastAsiaTheme="minorEastAsia"/>
          <w:color w:val="auto"/>
          <w:sz w:val="30"/>
          <w:szCs w:val="30"/>
          <w:highlight w:val="none"/>
        </w:rPr>
        <w:t>月</w:t>
      </w:r>
    </w:p>
    <w:p w14:paraId="13E7B6EB">
      <w:pPr>
        <w:outlineLvl w:val="9"/>
        <w:rPr>
          <w:rFonts w:asciiTheme="minorEastAsia" w:hAnsiTheme="minorEastAsia" w:eastAsiaTheme="minorEastAsia"/>
          <w:color w:val="auto"/>
          <w:highlight w:val="none"/>
        </w:rPr>
      </w:pPr>
    </w:p>
    <w:p w14:paraId="721E13C2">
      <w:pPr>
        <w:outlineLvl w:val="9"/>
        <w:rPr>
          <w:rFonts w:asciiTheme="minorEastAsia" w:hAnsiTheme="minorEastAsia" w:eastAsiaTheme="minorEastAsia"/>
          <w:color w:val="auto"/>
          <w:highlight w:val="none"/>
        </w:rPr>
      </w:pPr>
    </w:p>
    <w:p w14:paraId="2C230F3F">
      <w:pPr>
        <w:widowControl/>
        <w:ind w:firstLine="0"/>
        <w:outlineLvl w:val="9"/>
        <w:rPr>
          <w:rFonts w:cs="宋体" w:asciiTheme="minorEastAsia" w:hAnsiTheme="minorEastAsia" w:eastAsiaTheme="minorEastAsia"/>
          <w:color w:val="auto"/>
          <w:sz w:val="40"/>
          <w:szCs w:val="40"/>
          <w:highlight w:val="none"/>
        </w:rPr>
        <w:sectPr>
          <w:pgSz w:w="11906" w:h="16838"/>
          <w:pgMar w:top="1109" w:right="1083" w:bottom="935" w:left="1083" w:header="623" w:footer="992" w:gutter="0"/>
          <w:cols w:space="720" w:num="1"/>
          <w:docGrid w:linePitch="360" w:charSpace="0"/>
        </w:sectPr>
      </w:pPr>
    </w:p>
    <w:p w14:paraId="1862B2BF">
      <w:pPr>
        <w:spacing w:line="720" w:lineRule="auto"/>
        <w:ind w:firstLine="600"/>
        <w:jc w:val="center"/>
        <w:rPr>
          <w:rFonts w:cs="宋体" w:asciiTheme="minorEastAsia" w:hAnsiTheme="minorEastAsia" w:eastAsiaTheme="minorEastAsia"/>
          <w:color w:val="auto"/>
          <w:sz w:val="40"/>
          <w:szCs w:val="40"/>
          <w:highlight w:val="none"/>
        </w:rPr>
      </w:pPr>
      <w:r>
        <w:rPr>
          <w:rFonts w:hint="eastAsia" w:cs="宋体" w:asciiTheme="minorEastAsia" w:hAnsiTheme="minorEastAsia" w:eastAsiaTheme="minorEastAsia"/>
          <w:color w:val="auto"/>
          <w:sz w:val="40"/>
          <w:szCs w:val="40"/>
          <w:highlight w:val="none"/>
        </w:rPr>
        <w:t>目录</w:t>
      </w:r>
    </w:p>
    <w:p w14:paraId="7DD99C2C">
      <w:pPr>
        <w:spacing w:line="720" w:lineRule="auto"/>
        <w:ind w:firstLine="450"/>
        <w:jc w:val="both"/>
        <w:outlineLvl w:val="9"/>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lang w:eastAsia="zh-CN"/>
        </w:rPr>
        <w:t>一、</w:t>
      </w:r>
      <w:r>
        <w:rPr>
          <w:rFonts w:hint="eastAsia" w:cs="宋体" w:asciiTheme="minorEastAsia" w:hAnsiTheme="minorEastAsia" w:eastAsiaTheme="minorEastAsia"/>
          <w:color w:val="auto"/>
          <w:sz w:val="30"/>
          <w:szCs w:val="30"/>
          <w:highlight w:val="none"/>
        </w:rPr>
        <w:t>投标邀请</w:t>
      </w:r>
    </w:p>
    <w:p w14:paraId="462883D0">
      <w:pPr>
        <w:spacing w:line="720" w:lineRule="auto"/>
        <w:ind w:firstLine="450"/>
        <w:jc w:val="both"/>
        <w:outlineLvl w:val="9"/>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lang w:eastAsia="zh-CN"/>
        </w:rPr>
        <w:t>二、</w:t>
      </w:r>
      <w:r>
        <w:rPr>
          <w:rFonts w:hint="eastAsia" w:cs="宋体" w:asciiTheme="minorEastAsia" w:hAnsiTheme="minorEastAsia" w:eastAsiaTheme="minorEastAsia"/>
          <w:color w:val="auto"/>
          <w:sz w:val="30"/>
          <w:szCs w:val="30"/>
          <w:highlight w:val="none"/>
        </w:rPr>
        <w:t>投标供应商须知</w:t>
      </w:r>
    </w:p>
    <w:p w14:paraId="65FA5A4D">
      <w:pPr>
        <w:spacing w:line="720" w:lineRule="auto"/>
        <w:ind w:firstLine="450"/>
        <w:jc w:val="both"/>
        <w:outlineLvl w:val="9"/>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lang w:eastAsia="zh-CN"/>
        </w:rPr>
        <w:t>三、</w:t>
      </w:r>
      <w:r>
        <w:rPr>
          <w:rFonts w:hint="eastAsia" w:cs="宋体" w:asciiTheme="minorEastAsia" w:hAnsiTheme="minorEastAsia" w:eastAsiaTheme="minorEastAsia"/>
          <w:color w:val="auto"/>
          <w:sz w:val="30"/>
          <w:szCs w:val="30"/>
          <w:highlight w:val="none"/>
        </w:rPr>
        <w:t>采购需求</w:t>
      </w:r>
    </w:p>
    <w:p w14:paraId="76E77014">
      <w:pPr>
        <w:spacing w:line="720" w:lineRule="auto"/>
        <w:ind w:firstLine="450"/>
        <w:jc w:val="both"/>
        <w:outlineLvl w:val="9"/>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lang w:eastAsia="zh-CN"/>
        </w:rPr>
        <w:t>四、</w:t>
      </w:r>
      <w:r>
        <w:rPr>
          <w:rFonts w:hint="eastAsia" w:cs="宋体" w:asciiTheme="minorEastAsia" w:hAnsiTheme="minorEastAsia" w:eastAsiaTheme="minorEastAsia"/>
          <w:color w:val="auto"/>
          <w:sz w:val="30"/>
          <w:szCs w:val="30"/>
          <w:highlight w:val="none"/>
        </w:rPr>
        <w:t>合同书（格式）</w:t>
      </w:r>
    </w:p>
    <w:p w14:paraId="5A3BDC09">
      <w:pPr>
        <w:spacing w:line="720" w:lineRule="auto"/>
        <w:ind w:firstLine="450"/>
        <w:jc w:val="both"/>
        <w:outlineLvl w:val="9"/>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lang w:eastAsia="zh-CN"/>
        </w:rPr>
        <w:t>五、</w:t>
      </w:r>
      <w:r>
        <w:rPr>
          <w:rFonts w:cs="宋体" w:asciiTheme="minorEastAsia" w:hAnsiTheme="minorEastAsia" w:eastAsiaTheme="minorEastAsia"/>
          <w:color w:val="auto"/>
          <w:sz w:val="30"/>
          <w:szCs w:val="30"/>
          <w:highlight w:val="none"/>
        </w:rPr>
        <w:t xml:space="preserve"> </w:t>
      </w:r>
      <w:r>
        <w:rPr>
          <w:rFonts w:hint="eastAsia" w:cs="宋体" w:asciiTheme="minorEastAsia" w:hAnsiTheme="minorEastAsia" w:eastAsiaTheme="minorEastAsia"/>
          <w:color w:val="auto"/>
          <w:sz w:val="30"/>
          <w:szCs w:val="30"/>
          <w:highlight w:val="none"/>
        </w:rPr>
        <w:t>投标文件（格式）</w:t>
      </w:r>
    </w:p>
    <w:p w14:paraId="5A8ACC46">
      <w:pPr>
        <w:outlineLvl w:val="9"/>
        <w:rPr>
          <w:rFonts w:asciiTheme="minorEastAsia" w:hAnsiTheme="minorEastAsia" w:eastAsiaTheme="minorEastAsia"/>
          <w:color w:val="auto"/>
          <w:highlight w:val="none"/>
        </w:rPr>
      </w:pPr>
    </w:p>
    <w:p w14:paraId="016D9AE9">
      <w:pPr>
        <w:outlineLvl w:val="9"/>
        <w:rPr>
          <w:rFonts w:asciiTheme="minorEastAsia" w:hAnsiTheme="minorEastAsia" w:eastAsiaTheme="minorEastAsia"/>
          <w:color w:val="auto"/>
          <w:highlight w:val="none"/>
        </w:rPr>
      </w:pPr>
    </w:p>
    <w:p w14:paraId="22AA30DB">
      <w:pPr>
        <w:outlineLvl w:val="9"/>
        <w:rPr>
          <w:rFonts w:asciiTheme="minorEastAsia" w:hAnsiTheme="minorEastAsia" w:eastAsiaTheme="minorEastAsia"/>
          <w:color w:val="auto"/>
          <w:highlight w:val="none"/>
        </w:rPr>
      </w:pPr>
    </w:p>
    <w:p w14:paraId="4F225FAC">
      <w:pPr>
        <w:outlineLvl w:val="9"/>
        <w:rPr>
          <w:rFonts w:asciiTheme="minorEastAsia" w:hAnsiTheme="minorEastAsia" w:eastAsiaTheme="minorEastAsia"/>
          <w:color w:val="auto"/>
          <w:highlight w:val="none"/>
        </w:rPr>
      </w:pPr>
    </w:p>
    <w:p w14:paraId="2B968B4F">
      <w:pPr>
        <w:outlineLvl w:val="9"/>
        <w:rPr>
          <w:rFonts w:asciiTheme="minorEastAsia" w:hAnsiTheme="minorEastAsia" w:eastAsiaTheme="minorEastAsia"/>
          <w:color w:val="auto"/>
          <w:highlight w:val="none"/>
        </w:rPr>
      </w:pPr>
    </w:p>
    <w:p w14:paraId="7BB6BFD3">
      <w:pPr>
        <w:outlineLvl w:val="9"/>
        <w:rPr>
          <w:rFonts w:asciiTheme="minorEastAsia" w:hAnsiTheme="minorEastAsia" w:eastAsiaTheme="minorEastAsia"/>
          <w:color w:val="auto"/>
          <w:highlight w:val="none"/>
        </w:rPr>
      </w:pPr>
    </w:p>
    <w:p w14:paraId="7F9050C4">
      <w:pPr>
        <w:outlineLvl w:val="9"/>
        <w:rPr>
          <w:rFonts w:asciiTheme="minorEastAsia" w:hAnsiTheme="minorEastAsia" w:eastAsiaTheme="minorEastAsia"/>
          <w:color w:val="auto"/>
          <w:highlight w:val="none"/>
        </w:rPr>
      </w:pPr>
    </w:p>
    <w:p w14:paraId="71622C97">
      <w:pPr>
        <w:outlineLvl w:val="9"/>
        <w:rPr>
          <w:rFonts w:asciiTheme="minorEastAsia" w:hAnsiTheme="minorEastAsia" w:eastAsiaTheme="minorEastAsia"/>
          <w:color w:val="auto"/>
          <w:highlight w:val="none"/>
        </w:rPr>
      </w:pPr>
    </w:p>
    <w:p w14:paraId="29F3746E">
      <w:pPr>
        <w:outlineLvl w:val="9"/>
        <w:rPr>
          <w:rFonts w:asciiTheme="minorEastAsia" w:hAnsiTheme="minorEastAsia" w:eastAsiaTheme="minorEastAsia"/>
          <w:color w:val="auto"/>
          <w:highlight w:val="none"/>
        </w:rPr>
      </w:pPr>
    </w:p>
    <w:p w14:paraId="2CA9EF10">
      <w:pPr>
        <w:outlineLvl w:val="9"/>
        <w:rPr>
          <w:rFonts w:asciiTheme="minorEastAsia" w:hAnsiTheme="minorEastAsia" w:eastAsiaTheme="minorEastAsia"/>
          <w:color w:val="auto"/>
          <w:highlight w:val="none"/>
        </w:rPr>
      </w:pPr>
    </w:p>
    <w:p w14:paraId="120D142B">
      <w:pPr>
        <w:widowControl/>
        <w:ind w:firstLine="0"/>
        <w:outlineLvl w:val="9"/>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p>
    <w:p w14:paraId="7DDE3DBE">
      <w:pPr>
        <w:spacing w:before="120" w:after="120"/>
        <w:ind w:firstLine="0"/>
        <w:jc w:val="center"/>
        <w:outlineLvl w:val="0"/>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一、投标邀请</w:t>
      </w:r>
    </w:p>
    <w:p w14:paraId="57CB2A7F">
      <w:pPr>
        <w:widowControl/>
        <w:spacing w:line="360" w:lineRule="auto"/>
        <w:ind w:right="-92" w:firstLine="480"/>
        <w:jc w:val="both"/>
        <w:outlineLvl w:val="9"/>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szCs w:val="24"/>
          <w:highlight w:val="none"/>
          <w:u w:val="single"/>
        </w:rPr>
        <w:t>我公司受</w:t>
      </w:r>
      <w:r>
        <w:rPr>
          <w:rFonts w:hint="eastAsia" w:cs="宋体" w:asciiTheme="minorEastAsia" w:hAnsiTheme="minorEastAsia" w:eastAsiaTheme="minorEastAsia"/>
          <w:color w:val="auto"/>
          <w:sz w:val="24"/>
          <w:szCs w:val="24"/>
          <w:highlight w:val="none"/>
          <w:u w:val="single"/>
          <w:lang w:eastAsia="zh-CN"/>
        </w:rPr>
        <w:t>无锡国家高新技术产业开发区（无锡市新吴区）城市管理局</w:t>
      </w:r>
      <w:r>
        <w:rPr>
          <w:rFonts w:hint="eastAsia" w:cs="宋体" w:asciiTheme="minorEastAsia" w:hAnsiTheme="minorEastAsia" w:eastAsiaTheme="minorEastAsia"/>
          <w:color w:val="auto"/>
          <w:sz w:val="24"/>
          <w:szCs w:val="24"/>
          <w:highlight w:val="none"/>
          <w:u w:val="single"/>
        </w:rPr>
        <w:t>的委托，就</w:t>
      </w:r>
      <w:r>
        <w:rPr>
          <w:rFonts w:hint="eastAsia" w:cs="宋体" w:asciiTheme="minorEastAsia" w:hAnsiTheme="minorEastAsia" w:eastAsiaTheme="minorEastAsia"/>
          <w:color w:val="auto"/>
          <w:sz w:val="24"/>
          <w:szCs w:val="24"/>
          <w:highlight w:val="none"/>
          <w:u w:val="single"/>
          <w:lang w:eastAsia="zh-CN"/>
        </w:rPr>
        <w:t>2026年桥梁及高架声屏障结构定期检测项目</w:t>
      </w:r>
      <w:r>
        <w:rPr>
          <w:rFonts w:hint="eastAsia" w:cs="宋体" w:asciiTheme="minorEastAsia" w:hAnsiTheme="minorEastAsia" w:eastAsiaTheme="minorEastAsia"/>
          <w:color w:val="auto"/>
          <w:sz w:val="24"/>
          <w:szCs w:val="24"/>
          <w:highlight w:val="none"/>
          <w:u w:val="single"/>
        </w:rPr>
        <w:t>进行公开招标，欢迎你单位参加投标并提请注意下列附表中的相关事项：</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115"/>
      </w:tblGrid>
      <w:tr w14:paraId="2C10A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tcPr>
          <w:p w14:paraId="71C2D756">
            <w:pPr>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9115" w:type="dxa"/>
            <w:noWrap w:val="0"/>
          </w:tcPr>
          <w:p w14:paraId="1356D031">
            <w:pPr>
              <w:ind w:firstLine="4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内容</w:t>
            </w:r>
          </w:p>
        </w:tc>
      </w:tr>
      <w:tr w14:paraId="1048B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2" w:hRule="atLeast"/>
          <w:jc w:val="center"/>
        </w:trPr>
        <w:tc>
          <w:tcPr>
            <w:tcW w:w="735" w:type="dxa"/>
            <w:noWrap w:val="0"/>
            <w:vAlign w:val="center"/>
          </w:tcPr>
          <w:p w14:paraId="377792BE">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115" w:type="dxa"/>
            <w:noWrap w:val="0"/>
            <w:vAlign w:val="center"/>
          </w:tcPr>
          <w:p w14:paraId="31FD6EAF">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采购项目名称：</w:t>
            </w:r>
            <w:r>
              <w:rPr>
                <w:rFonts w:hint="eastAsia" w:asciiTheme="minorEastAsia" w:hAnsiTheme="minorEastAsia" w:eastAsiaTheme="minorEastAsia" w:cstheme="minorEastAsia"/>
                <w:color w:val="auto"/>
                <w:sz w:val="24"/>
                <w:szCs w:val="24"/>
                <w:highlight w:val="none"/>
                <w:lang w:eastAsia="zh-CN"/>
              </w:rPr>
              <w:t>2026年桥梁及高架声屏障结构定期检测项目</w:t>
            </w:r>
          </w:p>
          <w:p w14:paraId="4A1C9BAF">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采购项目编号：</w:t>
            </w:r>
            <w:r>
              <w:rPr>
                <w:rFonts w:hint="eastAsia" w:asciiTheme="minorEastAsia" w:hAnsiTheme="minorEastAsia" w:eastAsiaTheme="minorEastAsia" w:cstheme="minorEastAsia"/>
                <w:color w:val="auto"/>
                <w:sz w:val="24"/>
                <w:szCs w:val="24"/>
                <w:highlight w:val="none"/>
                <w:lang w:eastAsia="zh-CN"/>
              </w:rPr>
              <w:t>JSZC-320214-HXGW-G2026-0026</w:t>
            </w:r>
          </w:p>
          <w:p w14:paraId="4ABC403E">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采购人：</w:t>
            </w:r>
            <w:r>
              <w:rPr>
                <w:rFonts w:hint="eastAsia" w:asciiTheme="minorEastAsia" w:hAnsiTheme="minorEastAsia" w:eastAsiaTheme="minorEastAsia" w:cstheme="minorEastAsia"/>
                <w:color w:val="auto"/>
                <w:sz w:val="24"/>
                <w:szCs w:val="24"/>
                <w:highlight w:val="none"/>
                <w:lang w:eastAsia="zh-CN"/>
              </w:rPr>
              <w:t>无锡国家高新技术产业开发区（无锡市新吴区）城市管理局</w:t>
            </w:r>
          </w:p>
          <w:p w14:paraId="0766D724">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采购方式：公开招标</w:t>
            </w:r>
          </w:p>
        </w:tc>
      </w:tr>
      <w:tr w14:paraId="1B909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735" w:type="dxa"/>
            <w:noWrap w:val="0"/>
            <w:vAlign w:val="center"/>
          </w:tcPr>
          <w:p w14:paraId="5F949A33">
            <w:pPr>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115" w:type="dxa"/>
            <w:noWrap w:val="0"/>
            <w:vAlign w:val="center"/>
          </w:tcPr>
          <w:p w14:paraId="1D9D9DF2">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采购人：</w:t>
            </w:r>
            <w:r>
              <w:rPr>
                <w:rFonts w:hint="eastAsia" w:asciiTheme="minorEastAsia" w:hAnsiTheme="minorEastAsia" w:eastAsiaTheme="minorEastAsia" w:cstheme="minorEastAsia"/>
                <w:color w:val="auto"/>
                <w:sz w:val="24"/>
                <w:szCs w:val="24"/>
                <w:highlight w:val="none"/>
                <w:lang w:eastAsia="zh-CN"/>
              </w:rPr>
              <w:t>无锡国家高新技术产业开发区（无锡市新吴区）城市管理局</w:t>
            </w:r>
          </w:p>
          <w:p w14:paraId="1FCAFFAD">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采购人地址：</w:t>
            </w:r>
            <w:r>
              <w:rPr>
                <w:rFonts w:hint="eastAsia" w:ascii="宋体" w:hAnsi="宋体" w:eastAsia="宋体"/>
                <w:bCs/>
                <w:color w:val="auto"/>
                <w:sz w:val="24"/>
                <w:szCs w:val="24"/>
                <w:highlight w:val="none"/>
              </w:rPr>
              <w:t>无锡市新吴区净慧东道交大联云科技园三楼</w:t>
            </w:r>
          </w:p>
          <w:p w14:paraId="2D386B03">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采购代理机构：</w:t>
            </w:r>
            <w:r>
              <w:rPr>
                <w:rFonts w:hint="eastAsia" w:asciiTheme="minorEastAsia" w:hAnsiTheme="minorEastAsia" w:eastAsiaTheme="minorEastAsia" w:cstheme="minorEastAsia"/>
                <w:color w:val="auto"/>
                <w:sz w:val="24"/>
                <w:szCs w:val="24"/>
                <w:highlight w:val="none"/>
                <w:lang w:eastAsia="zh-CN"/>
              </w:rPr>
              <w:t>涵熙（苏州）工程顾问有限公司</w:t>
            </w:r>
          </w:p>
          <w:p w14:paraId="5D8510DE">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代理机构地址：</w:t>
            </w:r>
            <w:r>
              <w:rPr>
                <w:rFonts w:hint="eastAsia" w:ascii="宋体" w:hAnsi="宋体" w:cs="宋体" w:eastAsiaTheme="minorEastAsia"/>
                <w:color w:val="000000"/>
                <w:sz w:val="24"/>
                <w:szCs w:val="24"/>
                <w:highlight w:val="none"/>
                <w:lang w:eastAsia="zh-CN"/>
              </w:rPr>
              <w:t>无锡市惠山区洛南大道西泽大厦28楼</w:t>
            </w:r>
          </w:p>
        </w:tc>
      </w:tr>
      <w:tr w14:paraId="67E82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jc w:val="center"/>
        </w:trPr>
        <w:tc>
          <w:tcPr>
            <w:tcW w:w="735" w:type="dxa"/>
            <w:noWrap w:val="0"/>
            <w:vAlign w:val="center"/>
          </w:tcPr>
          <w:p w14:paraId="7E3C4625">
            <w:pPr>
              <w:spacing w:line="360" w:lineRule="auto"/>
              <w:ind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9115" w:type="dxa"/>
            <w:noWrap w:val="0"/>
            <w:vAlign w:val="center"/>
          </w:tcPr>
          <w:p w14:paraId="5EE7D01C">
            <w:pPr>
              <w:widowControl/>
              <w:spacing w:line="470" w:lineRule="exact"/>
              <w:ind w:left="0" w:firstLine="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招标项目概况、要求：</w:t>
            </w:r>
          </w:p>
          <w:p w14:paraId="53CE0D0E">
            <w:pPr>
              <w:widowControl/>
              <w:spacing w:line="470" w:lineRule="exact"/>
              <w:rPr>
                <w:rFonts w:hint="eastAsia" w:ascii="宋体" w:hAnsi="宋体" w:cs="宋体"/>
                <w:color w:val="auto"/>
                <w:sz w:val="24"/>
                <w:highlight w:val="none"/>
                <w:lang w:val="en-US" w:eastAsia="zh-CN"/>
              </w:rPr>
            </w:pPr>
            <w:bookmarkStart w:id="0" w:name="_Hlk67916433"/>
            <w:r>
              <w:rPr>
                <w:rFonts w:hint="eastAsia" w:ascii="宋体" w:hAnsi="宋体" w:cs="宋体"/>
                <w:color w:val="auto"/>
                <w:sz w:val="24"/>
                <w:highlight w:val="none"/>
                <w:lang w:val="en-US" w:eastAsia="zh-CN"/>
              </w:rPr>
              <w:t>1、项目概况：根据CJJ99-2017《城市桥梁养护技术标准》对新吴区桥梁进行结构定期检测，排查城市桥梁可能存在的安全隐患，确保桥梁安全通行。具体要求详见采购需求。</w:t>
            </w:r>
          </w:p>
          <w:p w14:paraId="3E65EBC9">
            <w:pPr>
              <w:widowControl/>
              <w:spacing w:line="47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2、服务期：自签订合同之日起1年；服务响应时间：3小时内到达现场。</w:t>
            </w:r>
          </w:p>
          <w:p w14:paraId="3490BC7F">
            <w:pPr>
              <w:widowControl/>
              <w:spacing w:line="47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3、检测地点：清单范围内的新吴区各桥梁、高架声屏障。</w:t>
            </w:r>
          </w:p>
          <w:p w14:paraId="47171F4E">
            <w:pPr>
              <w:widowControl/>
              <w:spacing w:line="47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4、检测期要求：60天内完成全部检测工作并出具检测报告（开工时间以甲方书面通知为准）。检测期误期违约金：合同总价的0.5‰/天计算。最高限额为合同总价的10％。</w:t>
            </w:r>
          </w:p>
          <w:p w14:paraId="3F7379F0">
            <w:pPr>
              <w:widowControl/>
              <w:spacing w:line="47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5、质量要求：全面、真实，满足规范要求。</w:t>
            </w:r>
          </w:p>
          <w:p w14:paraId="402EF454">
            <w:pPr>
              <w:widowControl/>
              <w:spacing w:line="47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6、成果要求：根据CJJ99-2017出具检测报告；根据住建部《关于开展城市桥梁安全防护设施隐患排查整治工作的通知》要求出具隐患排查报告。</w:t>
            </w:r>
          </w:p>
          <w:p w14:paraId="5850DD47">
            <w:pPr>
              <w:widowControl/>
              <w:spacing w:line="47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7、本项目预算价：130万元。</w:t>
            </w:r>
          </w:p>
          <w:p w14:paraId="7C9208B8">
            <w:pPr>
              <w:widowControl/>
              <w:spacing w:line="47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8、本项目最高限价：一标段：65万元；二标段：65万元。（投标报价中应考虑检测维修后的复检费用）</w:t>
            </w:r>
          </w:p>
          <w:p w14:paraId="41531FB8">
            <w:pPr>
              <w:widowControl/>
              <w:spacing w:line="47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9、标段划分：本项目共两个标段。具体内容详见附件桥梁结构定期检测清单一标段；二标段。</w:t>
            </w:r>
          </w:p>
          <w:p w14:paraId="2A5FBF2D">
            <w:pPr>
              <w:widowControl/>
              <w:spacing w:line="47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本次招标共两个标段，投标供应商对两个标段均可投标，但最多只能中一个标段，由综合评分排名第一的投标供应商中标。评分排名均第一的情况下按投标供应商在投标文件中承诺优先中标标段。如某标段排名第一的供应商已经中了其他标段，则该标段由排名第二的供应商中标，以此类推。</w:t>
            </w:r>
          </w:p>
          <w:p w14:paraId="79DA6F08">
            <w:pPr>
              <w:widowControl/>
              <w:spacing w:line="47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（2）两个标段的被授权代表可为同一人。</w:t>
            </w:r>
          </w:p>
          <w:p w14:paraId="547BD83B">
            <w:pPr>
              <w:widowControl/>
              <w:spacing w:line="47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10、本项目不接受联合体投标。</w:t>
            </w:r>
          </w:p>
          <w:p w14:paraId="61C4BCB1">
            <w:pPr>
              <w:widowControl/>
              <w:spacing w:line="47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lang w:val="en-US" w:eastAsia="zh-CN"/>
              </w:rPr>
              <w:t>、本项目是否专门面向中小企业：是。</w:t>
            </w:r>
          </w:p>
          <w:p w14:paraId="3882E406">
            <w:pPr>
              <w:widowControl/>
              <w:spacing w:line="470" w:lineRule="exac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lang w:val="en-US" w:eastAsia="zh-CN"/>
              </w:rPr>
              <w:t>、本项目所属行业</w:t>
            </w:r>
            <w:bookmarkEnd w:id="0"/>
            <w:r>
              <w:rPr>
                <w:rFonts w:hint="eastAsia" w:ascii="宋体" w:hAnsi="宋体" w:eastAsia="宋体" w:cs="宋体"/>
                <w:color w:val="auto"/>
                <w:sz w:val="24"/>
                <w:highlight w:val="none"/>
                <w:lang w:val="en-US" w:eastAsia="zh-CN"/>
              </w:rPr>
              <w:t>：其他未列明行业。（根据中小企业划型标准规定（工信部联企业</w:t>
            </w:r>
            <w:r>
              <w:rPr>
                <w:rFonts w:hint="eastAsia" w:ascii="宋体" w:hAnsi="宋体" w:cs="宋体"/>
                <w:color w:val="auto"/>
                <w:sz w:val="24"/>
                <w:highlight w:val="none"/>
                <w:lang w:val="en-US" w:eastAsia="zh-CN"/>
              </w:rPr>
              <w:t>〔2011〕300号</w:t>
            </w:r>
            <w:r>
              <w:rPr>
                <w:rFonts w:hint="eastAsia" w:ascii="宋体" w:hAnsi="宋体" w:eastAsia="宋体" w:cs="宋体"/>
                <w:color w:val="auto"/>
                <w:sz w:val="24"/>
                <w:highlight w:val="none"/>
                <w:lang w:val="en-US" w:eastAsia="zh-CN"/>
              </w:rPr>
              <w:t>）从业人员300人以下的为中小微型企业。其中，从业人员100人及以上的为中型企业；从业人员10人及以上的为小型企业；从业人员10人以下的为微型企业）。</w:t>
            </w:r>
          </w:p>
        </w:tc>
      </w:tr>
      <w:tr w14:paraId="52621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35" w:type="dxa"/>
            <w:noWrap w:val="0"/>
            <w:vAlign w:val="center"/>
          </w:tcPr>
          <w:p w14:paraId="681E3EBB">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9115" w:type="dxa"/>
            <w:noWrap w:val="0"/>
            <w:vAlign w:val="center"/>
          </w:tcPr>
          <w:p w14:paraId="7E63D372">
            <w:pPr>
              <w:keepNext w:val="0"/>
              <w:keepLines w:val="0"/>
              <w:pageBreakBefore w:val="0"/>
              <w:widowControl/>
              <w:spacing w:line="360" w:lineRule="auto"/>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投标供应商资格要求：</w:t>
            </w:r>
          </w:p>
          <w:p w14:paraId="0465A82B">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（一）符合《中华人民共和国政府采购法》第二十二条的规定；</w:t>
            </w:r>
          </w:p>
          <w:p w14:paraId="4D3ACC4D">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（1）关于资格的声明函；</w:t>
            </w:r>
          </w:p>
          <w:p w14:paraId="25B0E6DF">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（2）投标供应商企业营业执照或事业单位法人证书或有关部门登记证明文件；</w:t>
            </w:r>
          </w:p>
          <w:p w14:paraId="6EF60610">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（3）投标供应商法定代表人授权委托书的原件的扫描件；</w:t>
            </w:r>
          </w:p>
          <w:p w14:paraId="0D23DDF2">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（4）投标供应商法定代表人身份证及法定代表人被授权代表身份证扫描件；</w:t>
            </w:r>
          </w:p>
          <w:p w14:paraId="022ED835">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（5）授权委托人与项目负责人应具备与本企业签订的劳动合同，和由社保机构出具的近一年中任意一个月份（不含投标当月）的缴费证明；</w:t>
            </w:r>
          </w:p>
          <w:p w14:paraId="53BA4B0D">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（6）投标供应商近一年中任意一个月份（不含投标当月）的财务状况报告（资产负债表和利润表）或由会计师事务所出具的2025年度审计报告和所附已审财务报告；</w:t>
            </w:r>
          </w:p>
          <w:p w14:paraId="4845664A">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（7）投标供应商近一年中任意一个月份（不含投标当月）的依法缴纳税收的相关材料；</w:t>
            </w:r>
          </w:p>
          <w:p w14:paraId="6B6AAB22">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（8）投标供应商近一年中任意一个月份（不含投标当月）的依法缴纳社会保障资金的相关材料；</w:t>
            </w:r>
          </w:p>
          <w:p w14:paraId="09445E6B">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（9）承诺书；</w:t>
            </w:r>
          </w:p>
          <w:p w14:paraId="459F1191">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（二）落实政府采购政策需满足的资格要求：</w:t>
            </w:r>
          </w:p>
          <w:p w14:paraId="0696207F">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p>
          <w:p w14:paraId="191C2095">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（三）本项目的特定资格要求：</w:t>
            </w:r>
          </w:p>
          <w:p w14:paraId="697F22F9">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投标供应商具备交通部门颁发的公路工程试验检测综合甲级资质证书或公路工程桥梁隧道试验检测专项资质证书或者省级及以上建设部门颁发的桥梁及地下工程检测专项资质证书，并取得省级及以上技术监督局颁发的计量认证合格证书；</w:t>
            </w:r>
          </w:p>
          <w:p w14:paraId="09F7C12C">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（2）项目负责人具备交通运输部公路工程试验检测工程师（桥梁专业）资质证书或者公路水运工程试验检测师（桥梁隧道工程专业）资质证书或者建设主管部门桥梁结构检测上岗证书；</w:t>
            </w:r>
          </w:p>
          <w:p w14:paraId="729F06F3">
            <w:pPr>
              <w:keepNext w:val="0"/>
              <w:keepLines w:val="0"/>
              <w:pageBreakBefore w:val="0"/>
              <w:widowControl w:val="0"/>
              <w:spacing w:line="360" w:lineRule="auto"/>
              <w:ind w:firstLine="480"/>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项目负责人应具备与企业签订的劳动合同和养老保险证明（《职工养老保险手册》（内附近一年中任意一个月份（不含投标当月）的缴费清单）或由社保机构出具的近一年中任意一个月份（不含投标当月）的缴费证明）；</w:t>
            </w:r>
          </w:p>
          <w:p w14:paraId="47D7C509">
            <w:pPr>
              <w:keepNext w:val="0"/>
              <w:keepLines w:val="0"/>
              <w:pageBreakBefore w:val="0"/>
              <w:widowControl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（4）未被“信用中国”网站（www.creditchina.gov.cn）、中国政府采购网（www.ccgp.gov.cn）列入失信被执行人、重大税收违法案件当事人名单、政府采购严重违法失信行为记录名单；</w:t>
            </w:r>
          </w:p>
        </w:tc>
      </w:tr>
      <w:tr w14:paraId="587A0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vAlign w:val="center"/>
          </w:tcPr>
          <w:p w14:paraId="34AB720B">
            <w:pPr>
              <w:ind w:firstLine="244"/>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p>
        </w:tc>
        <w:tc>
          <w:tcPr>
            <w:tcW w:w="9115" w:type="dxa"/>
            <w:noWrap w:val="0"/>
            <w:vAlign w:val="center"/>
          </w:tcPr>
          <w:p w14:paraId="42483D84">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1.供应商主体信息库注册：</w:t>
            </w:r>
          </w:p>
          <w:p w14:paraId="76F5AB39">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（1）请有意参加本项目采购活动的供应商按以下流程进行操作：</w:t>
            </w:r>
          </w:p>
          <w:p w14:paraId="416F40A8">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①访问“江苏省政府采购（苏采云）平台”（以下简称“苏采云”）进行账号注册，注册完成后需在系统中填写资质信息并提交审核。也可以直接通过http://jszfcg.jsczt.cn/进入注册界面。</w:t>
            </w:r>
          </w:p>
          <w:p w14:paraId="300A1A1D">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②办理“意源”CA数字证书和“方正”电子签章（办理地址：无锡市滨湖区观山路199号12号楼二楼9号、10号窗口），办理指南链接：http://jsxcmm.com/help/help.html。</w:t>
            </w:r>
          </w:p>
          <w:p w14:paraId="7C1A7D6A">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③CA驱动下载：</w:t>
            </w:r>
          </w:p>
          <w:p w14:paraId="74B7E2F6">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在“江苏省政府采购（苏采云）平台”账号登</w:t>
            </w:r>
            <w:r>
              <w:rPr>
                <w:rFonts w:hint="eastAsia" w:asciiTheme="minorEastAsia" w:hAnsiTheme="minorEastAsia" w:eastAsiaTheme="minorEastAsia" w:cstheme="minorEastAsia"/>
                <w:color w:val="auto"/>
                <w:sz w:val="24"/>
                <w:szCs w:val="24"/>
                <w:highlight w:val="none"/>
                <w:lang w:val="en-US" w:eastAsia="zh-CN"/>
              </w:rPr>
              <w:t>录</w:t>
            </w:r>
            <w:r>
              <w:rPr>
                <w:rFonts w:hint="eastAsia" w:asciiTheme="minorEastAsia" w:hAnsiTheme="minorEastAsia" w:eastAsiaTheme="minorEastAsia" w:cstheme="minorEastAsia"/>
                <w:color w:val="auto"/>
                <w:sz w:val="24"/>
                <w:szCs w:val="24"/>
                <w:highlight w:val="none"/>
              </w:rPr>
              <w:t>页面，点击“驱动下载”链接中的“政务CA、方正签章控件驱动安装包及安装说明”可以直接下载驱动安装包，安装包中附有驱动安装手册。</w:t>
            </w:r>
          </w:p>
          <w:p w14:paraId="70106532">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技术服务电话：0510-81827781（服务时间：工作日9:00-11:30，13:00-17:00）</w:t>
            </w:r>
          </w:p>
          <w:p w14:paraId="2FC54F08">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（2）完成苏采云注册的供应商方可在苏采云中进行CA绑定。登录“江苏省政府采购（苏采云）平台”，插入CA后，点击【账号设置】——【绑定CA】。</w:t>
            </w:r>
          </w:p>
          <w:p w14:paraId="2AB65191">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（3）供应商应按上述要求提供相关材料及注册登记信息，所提供的材料应均是真实的、准确的，若有违背，供应商自行承担由此而产生的一切后果。</w:t>
            </w:r>
          </w:p>
          <w:p w14:paraId="49BC98B2">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asciiTheme="minorEastAsia" w:hAnsiTheme="minorEastAsia" w:eastAsiaTheme="minorEastAsia" w:cstheme="minorEastAsia"/>
                <w:color w:val="auto"/>
                <w:sz w:val="24"/>
                <w:szCs w:val="24"/>
                <w:highlight w:val="none"/>
              </w:rPr>
              <w:fldChar w:fldCharType="begin"/>
            </w:r>
            <w:r>
              <w:rPr>
                <w:rFonts w:asciiTheme="minorEastAsia" w:hAnsiTheme="minorEastAsia" w:eastAsiaTheme="minorEastAsia" w:cstheme="minorEastAsia"/>
                <w:color w:val="auto"/>
                <w:sz w:val="24"/>
                <w:szCs w:val="24"/>
                <w:highlight w:val="none"/>
              </w:rPr>
              <w:instrText xml:space="preserve"> HYPERLINK "http://cz.wuxi.gov.cn/doc/2023/10/11/4080287.shtml" \t "_blank" </w:instrText>
            </w:r>
            <w:r>
              <w:rPr>
                <w:rFonts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“苏采云”系统供应商操作手册</w:t>
            </w:r>
            <w:r>
              <w:rPr>
                <w:rFonts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w:t>
            </w:r>
          </w:p>
          <w:p w14:paraId="26ECBB18">
            <w:pPr>
              <w:spacing w:line="360" w:lineRule="auto"/>
              <w:ind w:firstLine="79"/>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技术支持QQ：田女士：3071474382；王先生：897651173。</w:t>
            </w:r>
          </w:p>
          <w:p w14:paraId="485AD3AA">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2.完成项目报名，获取采购文件：</w:t>
            </w:r>
          </w:p>
          <w:p w14:paraId="48603B7C">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潜在投标供应商可在项目招标公告附件中查看公开招标文件，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062A820F">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（2）招标文件（后缀名为“.kedt”）、“苏采云”系统供应商操作手册及政府采购客户端工具也可通过“苏采云”系统--已参与项目--报名详情页面内相应链接进行下载。</w:t>
            </w:r>
          </w:p>
          <w:p w14:paraId="570B5F61">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392E1723">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zh-CN"/>
              </w:rPr>
              <w:t>本项目为线上不见面采购，无需到开标现场也无需递交纸质文件。</w:t>
            </w:r>
            <w:r>
              <w:rPr>
                <w:rFonts w:hint="eastAsia" w:asciiTheme="minorEastAsia" w:hAnsiTheme="minorEastAsia" w:eastAsiaTheme="minorEastAsia" w:cstheme="minorEastAsia"/>
                <w:color w:val="auto"/>
                <w:sz w:val="24"/>
                <w:szCs w:val="24"/>
                <w:highlight w:val="none"/>
              </w:rPr>
              <w:t>供应商应承担其编制投标文件以及递交投标文件所涉及的一切费用。无论投标结果如何，采购人对上述费用不负任何责任。</w:t>
            </w:r>
          </w:p>
        </w:tc>
      </w:tr>
      <w:tr w14:paraId="4930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2" w:hRule="atLeast"/>
          <w:jc w:val="center"/>
        </w:trPr>
        <w:tc>
          <w:tcPr>
            <w:tcW w:w="735" w:type="dxa"/>
            <w:noWrap w:val="0"/>
            <w:vAlign w:val="center"/>
          </w:tcPr>
          <w:p w14:paraId="5F19DC03">
            <w:pPr>
              <w:ind w:firstLine="244"/>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p>
        </w:tc>
        <w:tc>
          <w:tcPr>
            <w:tcW w:w="9115" w:type="dxa"/>
            <w:noWrap w:val="0"/>
            <w:vAlign w:val="center"/>
          </w:tcPr>
          <w:p w14:paraId="52229FEF">
            <w:pPr>
              <w:spacing w:line="360" w:lineRule="auto"/>
              <w:ind w:left="0"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w:t>
            </w:r>
            <w:r>
              <w:rPr>
                <w:rFonts w:hint="eastAsia" w:asciiTheme="minorEastAsia" w:hAnsiTheme="minorEastAsia" w:eastAsiaTheme="minorEastAsia" w:cstheme="minorEastAsia"/>
                <w:color w:val="auto"/>
                <w:sz w:val="24"/>
                <w:szCs w:val="24"/>
                <w:highlight w:val="none"/>
                <w:lang w:eastAsia="zh-CN"/>
              </w:rPr>
              <w:t>涵熙（苏州）工程顾问有限公司</w:t>
            </w:r>
            <w:r>
              <w:rPr>
                <w:rFonts w:hint="eastAsia" w:asciiTheme="minorEastAsia" w:hAnsiTheme="minorEastAsia" w:eastAsiaTheme="minorEastAsia" w:cstheme="minorEastAsia"/>
                <w:color w:val="auto"/>
                <w:sz w:val="24"/>
                <w:szCs w:val="24"/>
                <w:highlight w:val="none"/>
              </w:rPr>
              <w:t>将以线上不见面、电话咨询、传真等方式开展线上答疑服务。</w:t>
            </w:r>
            <w:r>
              <w:rPr>
                <w:rFonts w:hint="eastAsia" w:asciiTheme="minorEastAsia" w:hAnsiTheme="minorEastAsia" w:eastAsiaTheme="minorEastAsia" w:cstheme="minorEastAsia"/>
                <w:color w:val="auto"/>
                <w:sz w:val="24"/>
                <w:szCs w:val="24"/>
                <w:highlight w:val="none"/>
                <w:lang w:eastAsia="zh-CN"/>
              </w:rPr>
              <w:t>截至2026年</w:t>
            </w:r>
            <w:r>
              <w:rPr>
                <w:rFonts w:hint="eastAsia" w:asciiTheme="minorEastAsia" w:hAnsiTheme="minorEastAsia" w:eastAsiaTheme="minorEastAsia" w:cstheme="minorEastAsia"/>
                <w:color w:val="auto"/>
                <w:sz w:val="24"/>
                <w:szCs w:val="24"/>
                <w:highlight w:val="none"/>
                <w:u w:val="single"/>
                <w:lang w:val="en-US" w:eastAsia="zh-CN"/>
              </w:rPr>
              <w:t>8</w:t>
            </w:r>
            <w:r>
              <w:rPr>
                <w:rFonts w:hint="eastAsia" w:asciiTheme="minorEastAsia" w:hAnsiTheme="minorEastAsia" w:eastAsiaTheme="minorEastAsia" w:cstheme="minorEastAsia"/>
                <w:color w:val="auto"/>
                <w:sz w:val="24"/>
                <w:szCs w:val="24"/>
                <w:highlight w:val="white"/>
                <w:u w:val="single"/>
              </w:rPr>
              <w:t>月</w:t>
            </w:r>
            <w:r>
              <w:rPr>
                <w:rFonts w:hint="eastAsia" w:asciiTheme="minorEastAsia" w:hAnsiTheme="minorEastAsia" w:eastAsiaTheme="minorEastAsia" w:cstheme="minorEastAsia"/>
                <w:color w:val="auto"/>
                <w:sz w:val="24"/>
                <w:szCs w:val="24"/>
                <w:highlight w:val="white"/>
                <w:u w:val="single"/>
                <w:lang w:val="en-US" w:eastAsia="zh-CN"/>
              </w:rPr>
              <w:t>7</w:t>
            </w:r>
            <w:r>
              <w:rPr>
                <w:rFonts w:hint="eastAsia" w:asciiTheme="minorEastAsia" w:hAnsiTheme="minorEastAsia" w:eastAsiaTheme="minorEastAsia" w:cstheme="minorEastAsia"/>
                <w:color w:val="auto"/>
                <w:sz w:val="24"/>
                <w:szCs w:val="24"/>
                <w:highlight w:val="white"/>
                <w:u w:val="single"/>
              </w:rPr>
              <w:t>日10:00</w:t>
            </w:r>
            <w:r>
              <w:rPr>
                <w:rFonts w:hint="eastAsia" w:asciiTheme="minorEastAsia" w:hAnsiTheme="minorEastAsia" w:eastAsiaTheme="minorEastAsia" w:cstheme="minorEastAsia"/>
                <w:color w:val="auto"/>
                <w:sz w:val="24"/>
                <w:szCs w:val="24"/>
                <w:highlight w:val="white"/>
              </w:rPr>
              <w:t>前</w:t>
            </w:r>
            <w:r>
              <w:rPr>
                <w:rFonts w:hint="eastAsia" w:asciiTheme="minorEastAsia" w:hAnsiTheme="minorEastAsia" w:eastAsiaTheme="minorEastAsia" w:cstheme="minorEastAsia"/>
                <w:color w:val="auto"/>
                <w:sz w:val="24"/>
                <w:szCs w:val="24"/>
                <w:highlight w:val="none"/>
              </w:rPr>
              <w:t>，有关单位对于招标文件的相关事项如有疑问可通过上述方式咨询；投标人如有需要对招标文件要求澄清的问题，请以书面形式</w:t>
            </w:r>
            <w:r>
              <w:rPr>
                <w:rFonts w:hint="eastAsia" w:asciiTheme="minorEastAsia" w:hAnsiTheme="minorEastAsia" w:eastAsiaTheme="minorEastAsia" w:cstheme="minorEastAsia"/>
                <w:b/>
                <w:color w:val="auto"/>
                <w:sz w:val="24"/>
                <w:szCs w:val="24"/>
                <w:highlight w:val="none"/>
              </w:rPr>
              <w:t>（必须加盖投标人公章，也请务必留下联系方式，以便回复）</w:t>
            </w:r>
            <w:r>
              <w:rPr>
                <w:rFonts w:hint="eastAsia" w:asciiTheme="minorEastAsia" w:hAnsiTheme="minorEastAsia" w:eastAsiaTheme="minorEastAsia" w:cstheme="minorEastAsia"/>
                <w:color w:val="auto"/>
                <w:sz w:val="24"/>
                <w:szCs w:val="24"/>
                <w:highlight w:val="none"/>
              </w:rPr>
              <w:t>提出“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项目需澄清问题”，并于答疑截止时间前传真给项目联系人。若未在法定时间内提出澄清，由此造成的损失及风险由投标人自行承担。</w:t>
            </w:r>
          </w:p>
        </w:tc>
      </w:tr>
      <w:tr w14:paraId="6BD4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5" w:type="dxa"/>
            <w:noWrap w:val="0"/>
            <w:vAlign w:val="center"/>
          </w:tcPr>
          <w:p w14:paraId="18413C8A">
            <w:pPr>
              <w:ind w:firstLine="244"/>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p>
        </w:tc>
        <w:tc>
          <w:tcPr>
            <w:tcW w:w="9115" w:type="dxa"/>
            <w:noWrap w:val="0"/>
            <w:vAlign w:val="center"/>
          </w:tcPr>
          <w:p w14:paraId="5300C000">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本项目免收投标保证金。</w:t>
            </w:r>
          </w:p>
        </w:tc>
      </w:tr>
      <w:tr w14:paraId="1141E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35" w:type="dxa"/>
            <w:noWrap w:val="0"/>
            <w:vAlign w:val="center"/>
          </w:tcPr>
          <w:p w14:paraId="7837794F">
            <w:pPr>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p>
        </w:tc>
        <w:tc>
          <w:tcPr>
            <w:tcW w:w="9115" w:type="dxa"/>
            <w:noWrap w:val="0"/>
            <w:vAlign w:val="center"/>
          </w:tcPr>
          <w:p w14:paraId="41554E02">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投标有效期：开标之日起90天</w:t>
            </w:r>
          </w:p>
        </w:tc>
      </w:tr>
      <w:tr w14:paraId="5E575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noWrap w:val="0"/>
            <w:vAlign w:val="center"/>
          </w:tcPr>
          <w:p w14:paraId="7AEAA662">
            <w:pPr>
              <w:ind w:firstLine="0"/>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p>
        </w:tc>
        <w:tc>
          <w:tcPr>
            <w:tcW w:w="9115" w:type="dxa"/>
            <w:noWrap w:val="0"/>
            <w:vAlign w:val="center"/>
          </w:tcPr>
          <w:p w14:paraId="2252CD26">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网上投标截止时间：</w:t>
            </w:r>
            <w:r>
              <w:rPr>
                <w:rFonts w:hint="eastAsia" w:asciiTheme="minorEastAsia" w:hAnsiTheme="minorEastAsia" w:eastAsiaTheme="minorEastAsia" w:cstheme="minorEastAsia"/>
                <w:color w:val="auto"/>
                <w:sz w:val="24"/>
                <w:szCs w:val="24"/>
                <w:highlight w:val="white"/>
                <w:u w:val="single"/>
                <w:lang w:bidi="ar"/>
              </w:rPr>
              <w:t>202</w:t>
            </w:r>
            <w:r>
              <w:rPr>
                <w:rFonts w:hint="eastAsia" w:asciiTheme="minorEastAsia" w:hAnsiTheme="minorEastAsia" w:eastAsiaTheme="minorEastAsia" w:cstheme="minorEastAsia"/>
                <w:color w:val="auto"/>
                <w:sz w:val="24"/>
                <w:szCs w:val="24"/>
                <w:highlight w:val="white"/>
                <w:u w:val="single"/>
                <w:lang w:val="en-US" w:eastAsia="zh-CN" w:bidi="ar"/>
              </w:rPr>
              <w:t>6</w:t>
            </w:r>
            <w:r>
              <w:rPr>
                <w:rFonts w:hint="eastAsia" w:asciiTheme="minorEastAsia" w:hAnsiTheme="minorEastAsia" w:eastAsiaTheme="minorEastAsia" w:cstheme="minorEastAsia"/>
                <w:color w:val="auto"/>
                <w:sz w:val="24"/>
                <w:szCs w:val="24"/>
                <w:highlight w:val="white"/>
                <w:u w:val="single"/>
                <w:lang w:bidi="ar"/>
              </w:rPr>
              <w:t>年</w:t>
            </w:r>
            <w:r>
              <w:rPr>
                <w:rFonts w:hint="eastAsia" w:asciiTheme="minorEastAsia" w:hAnsiTheme="minorEastAsia" w:eastAsiaTheme="minorEastAsia" w:cstheme="minorEastAsia"/>
                <w:color w:val="auto"/>
                <w:sz w:val="24"/>
                <w:szCs w:val="24"/>
                <w:highlight w:val="white"/>
                <w:u w:val="single"/>
                <w:lang w:val="en-US" w:eastAsia="zh-CN" w:bidi="ar"/>
              </w:rPr>
              <w:t xml:space="preserve"> 8 </w:t>
            </w:r>
            <w:r>
              <w:rPr>
                <w:rFonts w:hint="eastAsia" w:asciiTheme="minorEastAsia" w:hAnsiTheme="minorEastAsia" w:eastAsiaTheme="minorEastAsia" w:cstheme="minorEastAsia"/>
                <w:color w:val="auto"/>
                <w:sz w:val="24"/>
                <w:szCs w:val="24"/>
                <w:highlight w:val="white"/>
                <w:u w:val="single"/>
                <w:lang w:bidi="ar"/>
              </w:rPr>
              <w:t>月</w:t>
            </w:r>
            <w:r>
              <w:rPr>
                <w:rFonts w:hint="eastAsia" w:asciiTheme="minorEastAsia" w:hAnsiTheme="minorEastAsia" w:eastAsiaTheme="minorEastAsia" w:cstheme="minorEastAsia"/>
                <w:color w:val="auto"/>
                <w:sz w:val="24"/>
                <w:szCs w:val="24"/>
                <w:highlight w:val="white"/>
                <w:u w:val="single"/>
                <w:lang w:val="en-US" w:eastAsia="zh-CN" w:bidi="ar"/>
              </w:rPr>
              <w:t xml:space="preserve"> 26 </w:t>
            </w:r>
            <w:r>
              <w:rPr>
                <w:rFonts w:hint="eastAsia" w:asciiTheme="minorEastAsia" w:hAnsiTheme="minorEastAsia" w:eastAsiaTheme="minorEastAsia" w:cstheme="minorEastAsia"/>
                <w:color w:val="auto"/>
                <w:sz w:val="24"/>
                <w:szCs w:val="24"/>
                <w:highlight w:val="white"/>
                <w:u w:val="single"/>
                <w:lang w:bidi="ar"/>
              </w:rPr>
              <w:t>日</w:t>
            </w:r>
            <w:r>
              <w:rPr>
                <w:rFonts w:hint="eastAsia" w:asciiTheme="minorEastAsia" w:hAnsiTheme="minorEastAsia" w:eastAsiaTheme="minorEastAsia" w:cstheme="minorEastAsia"/>
                <w:color w:val="auto"/>
                <w:sz w:val="24"/>
                <w:szCs w:val="24"/>
                <w:highlight w:val="white"/>
                <w:u w:val="single"/>
                <w:lang w:val="en-US" w:eastAsia="zh-CN" w:bidi="ar"/>
              </w:rPr>
              <w:t>09</w:t>
            </w:r>
            <w:r>
              <w:rPr>
                <w:rFonts w:hint="eastAsia" w:asciiTheme="minorEastAsia" w:hAnsiTheme="minorEastAsia" w:eastAsiaTheme="minorEastAsia" w:cstheme="minorEastAsia"/>
                <w:color w:val="auto"/>
                <w:sz w:val="24"/>
                <w:szCs w:val="24"/>
                <w:highlight w:val="white"/>
                <w:u w:val="single"/>
                <w:lang w:bidi="ar"/>
              </w:rPr>
              <w:t>:</w:t>
            </w:r>
            <w:r>
              <w:rPr>
                <w:rFonts w:hint="eastAsia" w:asciiTheme="minorEastAsia" w:hAnsiTheme="minorEastAsia" w:eastAsiaTheme="minorEastAsia" w:cstheme="minorEastAsia"/>
                <w:color w:val="auto"/>
                <w:sz w:val="24"/>
                <w:szCs w:val="24"/>
                <w:highlight w:val="white"/>
                <w:u w:val="single"/>
                <w:lang w:val="en-US" w:eastAsia="zh-CN" w:bidi="ar"/>
              </w:rPr>
              <w:t>3</w:t>
            </w:r>
            <w:r>
              <w:rPr>
                <w:rFonts w:hint="eastAsia" w:asciiTheme="minorEastAsia" w:hAnsiTheme="minorEastAsia" w:eastAsiaTheme="minorEastAsia" w:cstheme="minorEastAsia"/>
                <w:color w:val="auto"/>
                <w:sz w:val="24"/>
                <w:szCs w:val="24"/>
                <w:highlight w:val="white"/>
                <w:u w:val="single"/>
                <w:lang w:bidi="ar"/>
              </w:rPr>
              <w:t>0</w:t>
            </w:r>
            <w:r>
              <w:rPr>
                <w:rFonts w:hint="eastAsia" w:asciiTheme="minorEastAsia" w:hAnsiTheme="minorEastAsia" w:eastAsiaTheme="minorEastAsia" w:cstheme="minorEastAsia"/>
                <w:color w:val="auto"/>
                <w:sz w:val="24"/>
                <w:szCs w:val="24"/>
                <w:highlight w:val="none"/>
              </w:rPr>
              <w:t>（北京时间）</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投标截止时间后的投标文件恕不接受。</w:t>
            </w:r>
          </w:p>
          <w:p w14:paraId="01C0B53F">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投标及开标地点：网上线上投标。</w:t>
            </w:r>
          </w:p>
          <w:p w14:paraId="01F9B97B">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tc>
      </w:tr>
      <w:tr w14:paraId="3E196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4432D8A">
            <w:pPr>
              <w:ind w:firstLine="0"/>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0</w:t>
            </w:r>
          </w:p>
        </w:tc>
        <w:tc>
          <w:tcPr>
            <w:tcW w:w="9115" w:type="dxa"/>
            <w:noWrap w:val="0"/>
            <w:vAlign w:val="center"/>
          </w:tcPr>
          <w:p w14:paraId="25EDC527">
            <w:pPr>
              <w:pStyle w:val="16"/>
              <w:spacing w:line="360" w:lineRule="auto"/>
              <w:ind w:left="-61" w:firstLine="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评审时间</w:t>
            </w:r>
            <w:r>
              <w:rPr>
                <w:rFonts w:hint="eastAsia" w:asciiTheme="minorEastAsia" w:hAnsiTheme="minorEastAsia" w:eastAsiaTheme="minorEastAsia" w:cstheme="minorEastAsia"/>
                <w:color w:val="auto"/>
                <w:sz w:val="24"/>
                <w:szCs w:val="24"/>
                <w:highlight w:val="white"/>
              </w:rPr>
              <w:t>：</w:t>
            </w:r>
            <w:r>
              <w:rPr>
                <w:rFonts w:hint="eastAsia" w:asciiTheme="minorEastAsia" w:hAnsiTheme="minorEastAsia" w:eastAsiaTheme="minorEastAsia" w:cstheme="minorEastAsia"/>
                <w:color w:val="auto"/>
                <w:sz w:val="24"/>
                <w:szCs w:val="24"/>
                <w:highlight w:val="white"/>
                <w:u w:val="single"/>
                <w:lang w:bidi="ar"/>
              </w:rPr>
              <w:t>202</w:t>
            </w:r>
            <w:r>
              <w:rPr>
                <w:rFonts w:hint="eastAsia" w:asciiTheme="minorEastAsia" w:hAnsiTheme="minorEastAsia" w:eastAsiaTheme="minorEastAsia" w:cstheme="minorEastAsia"/>
                <w:color w:val="auto"/>
                <w:sz w:val="24"/>
                <w:szCs w:val="24"/>
                <w:highlight w:val="white"/>
                <w:u w:val="single"/>
                <w:lang w:val="en-US" w:eastAsia="zh-CN" w:bidi="ar"/>
              </w:rPr>
              <w:t>6</w:t>
            </w:r>
            <w:r>
              <w:rPr>
                <w:rFonts w:hint="eastAsia" w:asciiTheme="minorEastAsia" w:hAnsiTheme="minorEastAsia" w:eastAsiaTheme="minorEastAsia" w:cstheme="minorEastAsia"/>
                <w:color w:val="auto"/>
                <w:sz w:val="24"/>
                <w:szCs w:val="24"/>
                <w:highlight w:val="white"/>
                <w:u w:val="single"/>
                <w:lang w:bidi="ar"/>
              </w:rPr>
              <w:t>年</w:t>
            </w:r>
            <w:r>
              <w:rPr>
                <w:rFonts w:hint="eastAsia" w:asciiTheme="minorEastAsia" w:hAnsiTheme="minorEastAsia" w:eastAsiaTheme="minorEastAsia" w:cstheme="minorEastAsia"/>
                <w:color w:val="auto"/>
                <w:sz w:val="24"/>
                <w:szCs w:val="24"/>
                <w:highlight w:val="white"/>
                <w:u w:val="single"/>
                <w:lang w:val="en-US" w:eastAsia="zh-CN" w:bidi="ar"/>
              </w:rPr>
              <w:t xml:space="preserve"> 8 </w:t>
            </w:r>
            <w:r>
              <w:rPr>
                <w:rFonts w:hint="eastAsia" w:asciiTheme="minorEastAsia" w:hAnsiTheme="minorEastAsia" w:eastAsiaTheme="minorEastAsia" w:cstheme="minorEastAsia"/>
                <w:color w:val="auto"/>
                <w:sz w:val="24"/>
                <w:szCs w:val="24"/>
                <w:highlight w:val="white"/>
                <w:u w:val="single"/>
                <w:lang w:bidi="ar"/>
              </w:rPr>
              <w:t>月</w:t>
            </w:r>
            <w:r>
              <w:rPr>
                <w:rFonts w:hint="eastAsia" w:asciiTheme="minorEastAsia" w:hAnsiTheme="minorEastAsia" w:eastAsiaTheme="minorEastAsia" w:cstheme="minorEastAsia"/>
                <w:color w:val="auto"/>
                <w:sz w:val="24"/>
                <w:szCs w:val="24"/>
                <w:highlight w:val="white"/>
                <w:u w:val="single"/>
                <w:lang w:val="en-US" w:eastAsia="zh-CN" w:bidi="ar"/>
              </w:rPr>
              <w:t xml:space="preserve"> 26 </w:t>
            </w:r>
            <w:r>
              <w:rPr>
                <w:rFonts w:hint="eastAsia" w:asciiTheme="minorEastAsia" w:hAnsiTheme="minorEastAsia" w:eastAsiaTheme="minorEastAsia" w:cstheme="minorEastAsia"/>
                <w:color w:val="auto"/>
                <w:sz w:val="24"/>
                <w:szCs w:val="24"/>
                <w:highlight w:val="white"/>
                <w:u w:val="single"/>
                <w:lang w:bidi="ar"/>
              </w:rPr>
              <w:t>日</w:t>
            </w:r>
            <w:r>
              <w:rPr>
                <w:rFonts w:hint="eastAsia" w:asciiTheme="minorEastAsia" w:hAnsiTheme="minorEastAsia" w:eastAsiaTheme="minorEastAsia" w:cstheme="minorEastAsia"/>
                <w:color w:val="auto"/>
                <w:sz w:val="24"/>
                <w:szCs w:val="24"/>
                <w:highlight w:val="white"/>
                <w:lang w:val="zh-CN"/>
              </w:rPr>
              <w:t>唱</w:t>
            </w:r>
            <w:r>
              <w:rPr>
                <w:rFonts w:hint="eastAsia" w:asciiTheme="minorEastAsia" w:hAnsiTheme="minorEastAsia" w:eastAsiaTheme="minorEastAsia" w:cstheme="minorEastAsia"/>
                <w:color w:val="auto"/>
                <w:sz w:val="24"/>
                <w:szCs w:val="24"/>
                <w:highlight w:val="none"/>
                <w:lang w:val="zh-CN"/>
              </w:rPr>
              <w:t>标结束后</w:t>
            </w:r>
          </w:p>
          <w:p w14:paraId="65645E1A">
            <w:pPr>
              <w:spacing w:line="360" w:lineRule="auto"/>
              <w:ind w:left="-23"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评审地点：无锡市公共资源交易中心新吴分中心评标室（交大联云科技园停车场）</w:t>
            </w:r>
          </w:p>
        </w:tc>
      </w:tr>
      <w:tr w14:paraId="36702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35" w:type="dxa"/>
            <w:noWrap w:val="0"/>
            <w:vAlign w:val="center"/>
          </w:tcPr>
          <w:p w14:paraId="668FFB99">
            <w:pPr>
              <w:ind w:firstLine="0"/>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1</w:t>
            </w:r>
          </w:p>
        </w:tc>
        <w:tc>
          <w:tcPr>
            <w:tcW w:w="9115" w:type="dxa"/>
            <w:noWrap w:val="0"/>
            <w:vAlign w:val="center"/>
          </w:tcPr>
          <w:p w14:paraId="0178B766">
            <w:pPr>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中标单位确定时间：</w:t>
            </w:r>
            <w:r>
              <w:rPr>
                <w:rFonts w:hint="eastAsia" w:asciiTheme="minorEastAsia" w:hAnsiTheme="minorEastAsia" w:eastAsiaTheme="minorEastAsia" w:cstheme="minorEastAsia"/>
                <w:color w:val="auto"/>
                <w:sz w:val="24"/>
                <w:szCs w:val="24"/>
                <w:highlight w:val="white"/>
                <w:u w:val="single"/>
                <w:lang w:bidi="ar"/>
              </w:rPr>
              <w:t>202</w:t>
            </w:r>
            <w:r>
              <w:rPr>
                <w:rFonts w:hint="eastAsia" w:asciiTheme="minorEastAsia" w:hAnsiTheme="minorEastAsia" w:eastAsiaTheme="minorEastAsia" w:cstheme="minorEastAsia"/>
                <w:color w:val="auto"/>
                <w:sz w:val="24"/>
                <w:szCs w:val="24"/>
                <w:highlight w:val="white"/>
                <w:u w:val="single"/>
                <w:lang w:val="en-US" w:eastAsia="zh-CN" w:bidi="ar"/>
              </w:rPr>
              <w:t>6</w:t>
            </w:r>
            <w:r>
              <w:rPr>
                <w:rFonts w:hint="eastAsia" w:asciiTheme="minorEastAsia" w:hAnsiTheme="minorEastAsia" w:eastAsiaTheme="minorEastAsia" w:cstheme="minorEastAsia"/>
                <w:color w:val="auto"/>
                <w:sz w:val="24"/>
                <w:szCs w:val="24"/>
                <w:highlight w:val="white"/>
                <w:u w:val="single"/>
                <w:lang w:bidi="ar"/>
              </w:rPr>
              <w:t>年</w:t>
            </w:r>
            <w:r>
              <w:rPr>
                <w:rFonts w:hint="eastAsia" w:asciiTheme="minorEastAsia" w:hAnsiTheme="minorEastAsia" w:eastAsiaTheme="minorEastAsia" w:cstheme="minorEastAsia"/>
                <w:color w:val="auto"/>
                <w:sz w:val="24"/>
                <w:szCs w:val="24"/>
                <w:highlight w:val="white"/>
                <w:u w:val="single"/>
                <w:lang w:val="en-US" w:eastAsia="zh-CN" w:bidi="ar"/>
              </w:rPr>
              <w:t xml:space="preserve"> 8 </w:t>
            </w:r>
            <w:r>
              <w:rPr>
                <w:rFonts w:hint="eastAsia" w:asciiTheme="minorEastAsia" w:hAnsiTheme="minorEastAsia" w:eastAsiaTheme="minorEastAsia" w:cstheme="minorEastAsia"/>
                <w:color w:val="auto"/>
                <w:sz w:val="24"/>
                <w:szCs w:val="24"/>
                <w:highlight w:val="white"/>
                <w:u w:val="single"/>
                <w:lang w:bidi="ar"/>
              </w:rPr>
              <w:t>月</w:t>
            </w:r>
            <w:r>
              <w:rPr>
                <w:rFonts w:hint="eastAsia" w:asciiTheme="minorEastAsia" w:hAnsiTheme="minorEastAsia" w:eastAsiaTheme="minorEastAsia" w:cstheme="minorEastAsia"/>
                <w:color w:val="auto"/>
                <w:sz w:val="24"/>
                <w:szCs w:val="24"/>
                <w:highlight w:val="white"/>
                <w:u w:val="single"/>
                <w:lang w:val="en-US" w:eastAsia="zh-CN" w:bidi="ar"/>
              </w:rPr>
              <w:t xml:space="preserve"> 26 </w:t>
            </w:r>
            <w:r>
              <w:rPr>
                <w:rFonts w:hint="eastAsia" w:asciiTheme="minorEastAsia" w:hAnsiTheme="minorEastAsia" w:eastAsiaTheme="minorEastAsia" w:cstheme="minorEastAsia"/>
                <w:color w:val="auto"/>
                <w:sz w:val="24"/>
                <w:szCs w:val="24"/>
                <w:highlight w:val="white"/>
                <w:u w:val="single"/>
                <w:lang w:bidi="ar"/>
              </w:rPr>
              <w:t>日</w:t>
            </w:r>
            <w:r>
              <w:rPr>
                <w:rFonts w:hint="eastAsia" w:asciiTheme="minorEastAsia" w:hAnsiTheme="minorEastAsia" w:eastAsiaTheme="minorEastAsia" w:cstheme="minorEastAsia"/>
                <w:color w:val="auto"/>
                <w:sz w:val="24"/>
                <w:szCs w:val="24"/>
                <w:highlight w:val="none"/>
              </w:rPr>
              <w:t>评审结束后</w:t>
            </w:r>
          </w:p>
        </w:tc>
      </w:tr>
      <w:tr w14:paraId="0D86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35" w:type="dxa"/>
            <w:noWrap w:val="0"/>
            <w:vAlign w:val="center"/>
          </w:tcPr>
          <w:p w14:paraId="4D1910E5">
            <w:pPr>
              <w:ind w:firstLine="0"/>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2</w:t>
            </w:r>
          </w:p>
        </w:tc>
        <w:tc>
          <w:tcPr>
            <w:tcW w:w="9115" w:type="dxa"/>
            <w:noWrap w:val="0"/>
            <w:vAlign w:val="center"/>
          </w:tcPr>
          <w:p w14:paraId="6E56F11E">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纸质投标文件：本项目为线上不见面开标，无需递交纸质文件。</w:t>
            </w:r>
          </w:p>
          <w:p w14:paraId="6E107D02">
            <w:pPr>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中标供应商需在中标后递交一份纸质文件正本，两份纸质文件副本。</w:t>
            </w:r>
          </w:p>
        </w:tc>
      </w:tr>
      <w:tr w14:paraId="7873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35" w:type="dxa"/>
            <w:noWrap w:val="0"/>
            <w:vAlign w:val="center"/>
          </w:tcPr>
          <w:p w14:paraId="2DD2CB40">
            <w:pPr>
              <w:ind w:firstLine="0"/>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3</w:t>
            </w:r>
          </w:p>
        </w:tc>
        <w:tc>
          <w:tcPr>
            <w:tcW w:w="9115" w:type="dxa"/>
            <w:noWrap w:val="0"/>
            <w:vAlign w:val="center"/>
          </w:tcPr>
          <w:p w14:paraId="567E3FED">
            <w:pPr>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网上投标解密时间：</w:t>
            </w:r>
            <w:r>
              <w:rPr>
                <w:rFonts w:hint="eastAsia" w:asciiTheme="minorEastAsia" w:hAnsiTheme="minorEastAsia" w:eastAsiaTheme="minorEastAsia" w:cstheme="minorEastAsia"/>
                <w:color w:val="auto"/>
                <w:sz w:val="24"/>
                <w:szCs w:val="24"/>
                <w:highlight w:val="white"/>
                <w:u w:val="single"/>
                <w:lang w:bidi="ar"/>
              </w:rPr>
              <w:t>202</w:t>
            </w:r>
            <w:r>
              <w:rPr>
                <w:rFonts w:hint="eastAsia" w:asciiTheme="minorEastAsia" w:hAnsiTheme="minorEastAsia" w:eastAsiaTheme="minorEastAsia" w:cstheme="minorEastAsia"/>
                <w:color w:val="auto"/>
                <w:sz w:val="24"/>
                <w:szCs w:val="24"/>
                <w:highlight w:val="white"/>
                <w:u w:val="single"/>
                <w:lang w:val="en-US" w:eastAsia="zh-CN" w:bidi="ar"/>
              </w:rPr>
              <w:t>6</w:t>
            </w:r>
            <w:r>
              <w:rPr>
                <w:rFonts w:hint="eastAsia" w:asciiTheme="minorEastAsia" w:hAnsiTheme="minorEastAsia" w:eastAsiaTheme="minorEastAsia" w:cstheme="minorEastAsia"/>
                <w:color w:val="auto"/>
                <w:sz w:val="24"/>
                <w:szCs w:val="24"/>
                <w:highlight w:val="white"/>
                <w:u w:val="single"/>
                <w:lang w:bidi="ar"/>
              </w:rPr>
              <w:t>年</w:t>
            </w:r>
            <w:r>
              <w:rPr>
                <w:rFonts w:hint="eastAsia" w:asciiTheme="minorEastAsia" w:hAnsiTheme="minorEastAsia" w:eastAsiaTheme="minorEastAsia" w:cstheme="minorEastAsia"/>
                <w:color w:val="auto"/>
                <w:sz w:val="24"/>
                <w:szCs w:val="24"/>
                <w:highlight w:val="white"/>
                <w:u w:val="single"/>
                <w:lang w:val="en-US" w:eastAsia="zh-CN" w:bidi="ar"/>
              </w:rPr>
              <w:t xml:space="preserve"> 8 </w:t>
            </w:r>
            <w:r>
              <w:rPr>
                <w:rFonts w:hint="eastAsia" w:asciiTheme="minorEastAsia" w:hAnsiTheme="minorEastAsia" w:eastAsiaTheme="minorEastAsia" w:cstheme="minorEastAsia"/>
                <w:color w:val="auto"/>
                <w:sz w:val="24"/>
                <w:szCs w:val="24"/>
                <w:highlight w:val="white"/>
                <w:u w:val="single"/>
                <w:lang w:bidi="ar"/>
              </w:rPr>
              <w:t>月</w:t>
            </w:r>
            <w:r>
              <w:rPr>
                <w:rFonts w:hint="eastAsia" w:asciiTheme="minorEastAsia" w:hAnsiTheme="minorEastAsia" w:eastAsiaTheme="minorEastAsia" w:cstheme="minorEastAsia"/>
                <w:color w:val="auto"/>
                <w:sz w:val="24"/>
                <w:szCs w:val="24"/>
                <w:highlight w:val="white"/>
                <w:u w:val="single"/>
                <w:lang w:val="en-US" w:eastAsia="zh-CN" w:bidi="ar"/>
              </w:rPr>
              <w:t xml:space="preserve"> 26 </w:t>
            </w:r>
            <w:r>
              <w:rPr>
                <w:rFonts w:hint="eastAsia" w:asciiTheme="minorEastAsia" w:hAnsiTheme="minorEastAsia" w:eastAsiaTheme="minorEastAsia" w:cstheme="minorEastAsia"/>
                <w:color w:val="auto"/>
                <w:sz w:val="24"/>
                <w:szCs w:val="24"/>
                <w:highlight w:val="white"/>
                <w:u w:val="single"/>
                <w:lang w:bidi="ar"/>
              </w:rPr>
              <w:t>日</w:t>
            </w:r>
            <w:r>
              <w:rPr>
                <w:rFonts w:hint="eastAsia" w:asciiTheme="minorEastAsia" w:hAnsiTheme="minorEastAsia" w:eastAsiaTheme="minorEastAsia" w:cstheme="minorEastAsia"/>
                <w:color w:val="auto"/>
                <w:sz w:val="24"/>
                <w:szCs w:val="24"/>
                <w:highlight w:val="none"/>
              </w:rPr>
              <w:t>开启解密后半小时。</w:t>
            </w:r>
          </w:p>
        </w:tc>
      </w:tr>
      <w:tr w14:paraId="7FBA0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jc w:val="center"/>
        </w:trPr>
        <w:tc>
          <w:tcPr>
            <w:tcW w:w="735" w:type="dxa"/>
            <w:noWrap w:val="0"/>
            <w:vAlign w:val="center"/>
          </w:tcPr>
          <w:p w14:paraId="34BEA9D6">
            <w:pPr>
              <w:ind w:firstLine="0"/>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4</w:t>
            </w:r>
          </w:p>
        </w:tc>
        <w:tc>
          <w:tcPr>
            <w:tcW w:w="9115" w:type="dxa"/>
            <w:noWrap w:val="0"/>
            <w:vAlign w:val="center"/>
          </w:tcPr>
          <w:p w14:paraId="35124326">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本次采购采用《江苏省政府采购（苏采云）平台》进行招标投标活动，招标、投标、评标和中标结果发布全程电子化。</w:t>
            </w:r>
          </w:p>
        </w:tc>
      </w:tr>
      <w:tr w14:paraId="1A12B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6" w:hRule="atLeast"/>
          <w:jc w:val="center"/>
        </w:trPr>
        <w:tc>
          <w:tcPr>
            <w:tcW w:w="735" w:type="dxa"/>
            <w:noWrap w:val="0"/>
            <w:vAlign w:val="center"/>
          </w:tcPr>
          <w:p w14:paraId="4F09FED8">
            <w:pPr>
              <w:ind w:firstLine="0"/>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5</w:t>
            </w:r>
          </w:p>
        </w:tc>
        <w:tc>
          <w:tcPr>
            <w:tcW w:w="9115" w:type="dxa"/>
            <w:noWrap w:val="0"/>
            <w:vAlign w:val="center"/>
          </w:tcPr>
          <w:p w14:paraId="67CC2906">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采购人：</w:t>
            </w:r>
            <w:r>
              <w:rPr>
                <w:rFonts w:hint="eastAsia" w:asciiTheme="minorEastAsia" w:hAnsiTheme="minorEastAsia" w:eastAsiaTheme="minorEastAsia" w:cstheme="minorEastAsia"/>
                <w:color w:val="auto"/>
                <w:sz w:val="24"/>
                <w:szCs w:val="24"/>
                <w:highlight w:val="none"/>
                <w:lang w:eastAsia="zh-CN"/>
              </w:rPr>
              <w:t>无锡国家高新技术产业开发区（无锡市新吴区）城市管理局</w:t>
            </w:r>
          </w:p>
          <w:p w14:paraId="7BC5F7AB">
            <w:pPr>
              <w:spacing w:line="360" w:lineRule="auto"/>
              <w:ind w:firstLine="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lang w:val="en-US" w:eastAsia="zh-CN"/>
              </w:rPr>
              <w:t>周辉南</w:t>
            </w:r>
          </w:p>
          <w:p w14:paraId="2BABBFCA">
            <w:pPr>
              <w:spacing w:line="360" w:lineRule="auto"/>
              <w:ind w:firstLine="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lang w:val="en-US" w:eastAsia="zh-CN"/>
              </w:rPr>
              <w:t>0510-80595378</w:t>
            </w:r>
          </w:p>
          <w:p w14:paraId="1D6131BE">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采购代理机构：</w:t>
            </w:r>
            <w:r>
              <w:rPr>
                <w:rFonts w:hint="eastAsia" w:asciiTheme="minorEastAsia" w:hAnsiTheme="minorEastAsia" w:eastAsiaTheme="minorEastAsia" w:cstheme="minorEastAsia"/>
                <w:color w:val="auto"/>
                <w:sz w:val="24"/>
                <w:szCs w:val="24"/>
                <w:highlight w:val="none"/>
                <w:lang w:eastAsia="zh-CN"/>
              </w:rPr>
              <w:t>涵熙（苏州）工程顾问有限公司</w:t>
            </w:r>
          </w:p>
          <w:p w14:paraId="1B638943">
            <w:pPr>
              <w:spacing w:line="360" w:lineRule="auto"/>
              <w:ind w:firstLine="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lang w:val="en-US" w:eastAsia="zh-CN"/>
              </w:rPr>
              <w:t>杨逸、蒋鼎、卢祯</w:t>
            </w:r>
          </w:p>
          <w:p w14:paraId="6F432EC0">
            <w:pPr>
              <w:spacing w:line="360" w:lineRule="auto"/>
              <w:ind w:firstLine="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联系电话：0510-</w:t>
            </w:r>
            <w:r>
              <w:rPr>
                <w:rFonts w:hint="eastAsia" w:asciiTheme="minorEastAsia" w:hAnsiTheme="minorEastAsia" w:eastAsiaTheme="minorEastAsia" w:cstheme="minorEastAsia"/>
                <w:color w:val="auto"/>
                <w:sz w:val="24"/>
                <w:szCs w:val="24"/>
                <w:highlight w:val="none"/>
                <w:lang w:val="en-US" w:eastAsia="zh-CN"/>
              </w:rPr>
              <w:t>83306659</w:t>
            </w:r>
          </w:p>
          <w:p w14:paraId="21E82B57">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电子邮件地址：</w:t>
            </w:r>
            <w:r>
              <w:rPr>
                <w:rFonts w:hint="eastAsia" w:asciiTheme="minorEastAsia" w:hAnsiTheme="minorEastAsia" w:eastAsiaTheme="minorEastAsia" w:cstheme="minorEastAsia"/>
                <w:color w:val="auto"/>
                <w:sz w:val="24"/>
                <w:szCs w:val="24"/>
                <w:highlight w:val="none"/>
                <w:lang w:val="en-US" w:eastAsia="zh-CN"/>
              </w:rPr>
              <w:t>464823780</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qq</w:t>
            </w:r>
            <w:r>
              <w:rPr>
                <w:rFonts w:hint="eastAsia" w:asciiTheme="minorEastAsia" w:hAnsiTheme="minorEastAsia" w:eastAsiaTheme="minorEastAsia" w:cstheme="minorEastAsia"/>
                <w:color w:val="auto"/>
                <w:sz w:val="24"/>
                <w:szCs w:val="24"/>
                <w:highlight w:val="none"/>
              </w:rPr>
              <w:t>.com</w:t>
            </w:r>
          </w:p>
          <w:p w14:paraId="1573ED33">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联系地址：</w:t>
            </w:r>
            <w:r>
              <w:rPr>
                <w:rFonts w:hint="eastAsia" w:ascii="宋体" w:hAnsi="宋体" w:cs="宋体" w:eastAsiaTheme="minorEastAsia"/>
                <w:color w:val="000000"/>
                <w:sz w:val="24"/>
                <w:szCs w:val="24"/>
                <w:highlight w:val="none"/>
                <w:lang w:eastAsia="zh-CN"/>
              </w:rPr>
              <w:t>无锡市惠山区洛南大道西泽大厦28楼</w:t>
            </w:r>
            <w:r>
              <w:rPr>
                <w:rFonts w:hint="eastAsia" w:asciiTheme="minorEastAsia" w:hAnsiTheme="minorEastAsia" w:eastAsiaTheme="minorEastAsia" w:cstheme="minorEastAsia"/>
                <w:color w:val="auto"/>
                <w:sz w:val="24"/>
                <w:szCs w:val="24"/>
                <w:highlight w:val="none"/>
              </w:rPr>
              <w:t xml:space="preserve"> </w:t>
            </w:r>
          </w:p>
          <w:p w14:paraId="25084D4F">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有关本次采购活动程序方面的问题，可来人、来函（传真）或电话联系。</w:t>
            </w:r>
          </w:p>
        </w:tc>
      </w:tr>
    </w:tbl>
    <w:p w14:paraId="4183FE1E">
      <w:pPr>
        <w:outlineLvl w:val="9"/>
        <w:rPr>
          <w:rFonts w:asciiTheme="minorEastAsia" w:hAnsiTheme="minorEastAsia" w:eastAsiaTheme="minorEastAsia"/>
          <w:color w:val="auto"/>
          <w:highlight w:val="none"/>
        </w:rPr>
      </w:pPr>
    </w:p>
    <w:p w14:paraId="0BD6E094">
      <w:pPr>
        <w:ind w:firstLine="600"/>
        <w:outlineLvl w:val="9"/>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br w:type="page" w:clear="all"/>
      </w:r>
    </w:p>
    <w:p w14:paraId="06403023">
      <w:pPr>
        <w:ind w:firstLine="600"/>
        <w:jc w:val="center"/>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二、投标供应商须知</w:t>
      </w:r>
    </w:p>
    <w:p w14:paraId="037EB7F7">
      <w:pPr>
        <w:keepNext w:val="0"/>
        <w:keepLines w:val="0"/>
        <w:pageBreakBefore w:val="0"/>
        <w:widowControl w:val="0"/>
        <w:spacing w:line="360" w:lineRule="auto"/>
        <w:ind w:left="0" w:firstLine="480"/>
        <w:outlineLvl w:val="1"/>
        <w:rPr>
          <w:rFonts w:asciiTheme="minorEastAsia" w:hAnsiTheme="minorEastAsia" w:eastAsiaTheme="minorEastAsia"/>
          <w:color w:val="auto"/>
          <w:sz w:val="24"/>
          <w:szCs w:val="24"/>
          <w:highlight w:val="none"/>
        </w:rPr>
      </w:pPr>
      <w:bookmarkStart w:id="1" w:name="三．项目技术配置和有关说明"/>
      <w:bookmarkEnd w:id="1"/>
      <w:bookmarkStart w:id="2" w:name="四．合同书"/>
      <w:bookmarkEnd w:id="2"/>
      <w:r>
        <w:rPr>
          <w:rFonts w:hint="eastAsia" w:asciiTheme="minorEastAsia" w:hAnsiTheme="minorEastAsia" w:eastAsiaTheme="minorEastAsia"/>
          <w:color w:val="auto"/>
          <w:sz w:val="24"/>
          <w:szCs w:val="24"/>
          <w:highlight w:val="none"/>
        </w:rPr>
        <w:t>（一）遵循原则：</w:t>
      </w:r>
    </w:p>
    <w:p w14:paraId="7F7EAF89">
      <w:pPr>
        <w:keepNext w:val="0"/>
        <w:keepLines w:val="0"/>
        <w:pageBreakBefore w:val="0"/>
        <w:widowControl w:val="0"/>
        <w:spacing w:line="360" w:lineRule="auto"/>
        <w:ind w:left="0"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公开透明原则、公平竞争原则、公正原则和诚实信用原则。</w:t>
      </w:r>
    </w:p>
    <w:p w14:paraId="3DA11F30">
      <w:pPr>
        <w:keepNext w:val="0"/>
        <w:keepLines w:val="0"/>
        <w:pageBreakBefore w:val="0"/>
        <w:widowControl w:val="0"/>
        <w:spacing w:line="360" w:lineRule="auto"/>
        <w:ind w:left="0"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（二）招标文件：</w:t>
      </w:r>
    </w:p>
    <w:p w14:paraId="4F7D79BB">
      <w:pPr>
        <w:pStyle w:val="214"/>
        <w:keepNext w:val="0"/>
        <w:keepLines w:val="0"/>
        <w:pageBreakBefore w:val="0"/>
        <w:widowControl w:val="0"/>
        <w:spacing w:line="360" w:lineRule="auto"/>
        <w:ind w:left="0" w:firstLine="480"/>
        <w:outlineLvl w:val="9"/>
        <w:rPr>
          <w:rFonts w:asciiTheme="minorEastAsia" w:hAnsiTheme="minorEastAsia" w:eastAsiaTheme="minorEastAsia"/>
          <w:bCs/>
          <w:color w:val="auto"/>
          <w:sz w:val="24"/>
          <w:szCs w:val="24"/>
          <w:highlight w:val="none"/>
        </w:rPr>
      </w:pPr>
      <w:r>
        <w:rPr>
          <w:rFonts w:hint="eastAsia" w:asciiTheme="minorEastAsia" w:hAnsiTheme="minorEastAsia" w:eastAsiaTheme="minorEastAsia"/>
          <w:color w:val="auto"/>
          <w:sz w:val="24"/>
          <w:szCs w:val="24"/>
          <w:highlight w:val="none"/>
        </w:rPr>
        <w:t>1.招标文件包括本文件目录所列全部内容，投标供应商应仔细阅读，并在投标文件中充分响应招标文件的所有要求。</w:t>
      </w:r>
    </w:p>
    <w:p w14:paraId="1139BDB8">
      <w:pPr>
        <w:pStyle w:val="214"/>
        <w:keepNext w:val="0"/>
        <w:keepLines w:val="0"/>
        <w:pageBreakBefore w:val="0"/>
        <w:widowControl w:val="0"/>
        <w:spacing w:line="360" w:lineRule="auto"/>
        <w:ind w:left="0"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2</w:t>
      </w:r>
      <w:r>
        <w:rPr>
          <w:rFonts w:hint="eastAsia" w:asciiTheme="minorEastAsia" w:hAnsiTheme="minorEastAsia" w:eastAsiaTheme="minorEastAsia"/>
          <w:color w:val="auto"/>
          <w:sz w:val="24"/>
          <w:szCs w:val="24"/>
          <w:highlight w:val="none"/>
        </w:rPr>
        <w:t>.投标供应商应在苏采云平台（http://jszfcg.jscz.gov.cn/jszc/login）下载招标文件及有关资料，按要求制作、上传投标文件，对招标文件各项内容做出实质性响应，否则投标无效。</w:t>
      </w:r>
    </w:p>
    <w:p w14:paraId="30029223">
      <w:pPr>
        <w:pStyle w:val="214"/>
        <w:keepNext w:val="0"/>
        <w:keepLines w:val="0"/>
        <w:pageBreakBefore w:val="0"/>
        <w:widowControl w:val="0"/>
        <w:spacing w:line="360" w:lineRule="auto"/>
        <w:ind w:left="0"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3</w:t>
      </w:r>
      <w:r>
        <w:rPr>
          <w:rFonts w:hint="eastAsia" w:asciiTheme="minorEastAsia" w:hAnsiTheme="minorEastAsia" w:eastAsiaTheme="minorEastAsia"/>
          <w:color w:val="auto"/>
          <w:sz w:val="24"/>
          <w:szCs w:val="24"/>
          <w:highlight w:val="none"/>
        </w:rPr>
        <w:t>.投标供应商一旦参加本项目投标，即表明承诺接受了本招标文件中的所有条件和规定。</w:t>
      </w:r>
    </w:p>
    <w:p w14:paraId="5EB503DE">
      <w:pPr>
        <w:pStyle w:val="214"/>
        <w:keepNext w:val="0"/>
        <w:keepLines w:val="0"/>
        <w:pageBreakBefore w:val="0"/>
        <w:widowControl w:val="0"/>
        <w:spacing w:line="360" w:lineRule="auto"/>
        <w:ind w:left="0"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.招标文件仅作为本次招投标使用。</w:t>
      </w:r>
    </w:p>
    <w:p w14:paraId="77BD19A5">
      <w:pPr>
        <w:spacing w:line="360" w:lineRule="auto"/>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（三）招标文件的解释：</w:t>
      </w:r>
    </w:p>
    <w:p w14:paraId="5769D7B1">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本文件的最终解释权归采购人。</w:t>
      </w:r>
    </w:p>
    <w:p w14:paraId="1207766B">
      <w:pPr>
        <w:spacing w:line="360" w:lineRule="auto"/>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（四）招标文件的补充或修正：</w:t>
      </w:r>
    </w:p>
    <w:p w14:paraId="5BE8B2F0">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lang w:eastAsia="zh-CN"/>
        </w:rPr>
        <w:t>涵熙（苏州）工程顾问有限公司</w:t>
      </w:r>
      <w:r>
        <w:rPr>
          <w:rFonts w:hint="eastAsia" w:asciiTheme="minorEastAsia" w:hAnsiTheme="minorEastAsia" w:eastAsiaTheme="minorEastAsia"/>
          <w:color w:val="auto"/>
          <w:sz w:val="24"/>
          <w:szCs w:val="24"/>
          <w:highlight w:val="none"/>
        </w:rPr>
        <w:t>可在投标截止时间十五日前对招标文件进行必要的澄清或者修改，不足15日的，将顺延提交投标文件的截止时间。</w:t>
      </w:r>
    </w:p>
    <w:p w14:paraId="2F1CB47B">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2.如需对招标文件进行澄清或修正，</w:t>
      </w:r>
      <w:r>
        <w:rPr>
          <w:rFonts w:hint="eastAsia" w:asciiTheme="minorEastAsia" w:hAnsiTheme="minorEastAsia" w:eastAsiaTheme="minorEastAsia"/>
          <w:color w:val="auto"/>
          <w:sz w:val="24"/>
          <w:szCs w:val="24"/>
          <w:highlight w:val="none"/>
          <w:lang w:eastAsia="zh-CN"/>
        </w:rPr>
        <w:t>涵熙（苏州）工程顾问有限公司</w:t>
      </w:r>
      <w:r>
        <w:rPr>
          <w:rFonts w:hint="eastAsia" w:asciiTheme="minorEastAsia" w:hAnsiTheme="minorEastAsia" w:eastAsiaTheme="minorEastAsia"/>
          <w:color w:val="auto"/>
          <w:sz w:val="24"/>
          <w:szCs w:val="24"/>
          <w:highlight w:val="none"/>
        </w:rPr>
        <w:t>将在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招标文件要求，而造成的损失及风险（包括但不限于未中标）由投标人自行承担。</w:t>
      </w:r>
    </w:p>
    <w:p w14:paraId="17C7616D">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供应商认为</w:t>
      </w:r>
      <w:r>
        <w:rPr>
          <w:rFonts w:hint="eastAsia" w:asciiTheme="minorEastAsia" w:hAnsiTheme="minorEastAsia" w:eastAsiaTheme="minorEastAsia"/>
          <w:color w:val="auto"/>
          <w:sz w:val="24"/>
          <w:szCs w:val="24"/>
          <w:highlight w:val="none"/>
        </w:rPr>
        <w:t>招标</w:t>
      </w:r>
      <w:r>
        <w:rPr>
          <w:rFonts w:asciiTheme="minorEastAsia" w:hAnsiTheme="minorEastAsia" w:eastAsiaTheme="minorEastAsia"/>
          <w:color w:val="auto"/>
          <w:sz w:val="24"/>
          <w:szCs w:val="24"/>
          <w:highlight w:val="none"/>
        </w:rPr>
        <w:t>文件使自己的权益受到损害的，可以自获取</w:t>
      </w:r>
      <w:r>
        <w:rPr>
          <w:rFonts w:hint="eastAsia" w:asciiTheme="minorEastAsia" w:hAnsiTheme="minorEastAsia" w:eastAsiaTheme="minorEastAsia"/>
          <w:color w:val="auto"/>
          <w:sz w:val="24"/>
          <w:szCs w:val="24"/>
          <w:highlight w:val="none"/>
        </w:rPr>
        <w:t>招标</w:t>
      </w:r>
      <w:r>
        <w:rPr>
          <w:rFonts w:asciiTheme="minorEastAsia" w:hAnsiTheme="minorEastAsia" w:eastAsiaTheme="minorEastAsia"/>
          <w:color w:val="auto"/>
          <w:sz w:val="24"/>
          <w:szCs w:val="24"/>
          <w:highlight w:val="none"/>
        </w:rPr>
        <w:t>文件之日或者</w:t>
      </w:r>
      <w:r>
        <w:rPr>
          <w:rFonts w:hint="eastAsia" w:asciiTheme="minorEastAsia" w:hAnsiTheme="minorEastAsia" w:eastAsiaTheme="minorEastAsia"/>
          <w:color w:val="auto"/>
          <w:sz w:val="24"/>
          <w:szCs w:val="24"/>
          <w:highlight w:val="none"/>
        </w:rPr>
        <w:t>招标</w:t>
      </w:r>
      <w:r>
        <w:rPr>
          <w:rFonts w:asciiTheme="minorEastAsia" w:hAnsiTheme="minorEastAsia" w:eastAsiaTheme="minorEastAsia"/>
          <w:color w:val="auto"/>
          <w:sz w:val="24"/>
          <w:szCs w:val="24"/>
          <w:highlight w:val="none"/>
        </w:rPr>
        <w:t>公告期限届满之日（公告期限届满后获取招标文件的，以公告期限届满之日为准）起7个工作日内，以书面形式向</w:t>
      </w:r>
      <w:r>
        <w:rPr>
          <w:rFonts w:hint="eastAsia" w:asciiTheme="minorEastAsia" w:hAnsiTheme="minorEastAsia" w:eastAsiaTheme="minorEastAsia"/>
          <w:color w:val="auto"/>
          <w:sz w:val="24"/>
          <w:szCs w:val="24"/>
          <w:highlight w:val="none"/>
        </w:rPr>
        <w:t>采购人、采购代理机构提出质疑。</w:t>
      </w:r>
      <w:r>
        <w:rPr>
          <w:rFonts w:asciiTheme="minorEastAsia" w:hAnsiTheme="minorEastAsia" w:eastAsiaTheme="minorEastAsia"/>
          <w:color w:val="auto"/>
          <w:sz w:val="24"/>
          <w:szCs w:val="24"/>
          <w:highlight w:val="none"/>
        </w:rPr>
        <w:t>针对同一采购程序环节的质疑</w:t>
      </w:r>
      <w:r>
        <w:rPr>
          <w:rFonts w:hint="eastAsia" w:asciiTheme="minorEastAsia" w:hAnsiTheme="minorEastAsia" w:eastAsiaTheme="minorEastAsia"/>
          <w:color w:val="auto"/>
          <w:sz w:val="24"/>
          <w:szCs w:val="24"/>
          <w:highlight w:val="none"/>
        </w:rPr>
        <w:t>，须</w:t>
      </w:r>
      <w:r>
        <w:rPr>
          <w:rFonts w:asciiTheme="minorEastAsia" w:hAnsiTheme="minorEastAsia" w:eastAsiaTheme="minorEastAsia"/>
          <w:color w:val="auto"/>
          <w:sz w:val="24"/>
          <w:szCs w:val="24"/>
          <w:highlight w:val="none"/>
        </w:rPr>
        <w:t>在法定质疑期内一次性提出</w:t>
      </w:r>
      <w:r>
        <w:rPr>
          <w:rFonts w:hint="eastAsia" w:asciiTheme="minorEastAsia" w:hAnsiTheme="minorEastAsia" w:eastAsiaTheme="minorEastAsia"/>
          <w:color w:val="auto"/>
          <w:sz w:val="24"/>
          <w:szCs w:val="24"/>
          <w:highlight w:val="none"/>
        </w:rPr>
        <w:t>。质疑函的质疑事项应具体、明确，并有必要的事实依据和法律依据（格式详见中国政府采购网《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Theme="minorEastAsia" w:hAnsiTheme="minorEastAsia" w:eastAsiaTheme="minorEastAsia"/>
          <w:color w:val="auto"/>
          <w:sz w:val="24"/>
          <w:szCs w:val="24"/>
          <w:highlight w:val="none"/>
        </w:rPr>
        <w:t>政府采购供应商质疑函范本</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lang w:eastAsia="zh-CN"/>
        </w:rPr>
        <w:t>涵熙（苏州）工程顾问有限公司</w:t>
      </w:r>
      <w:r>
        <w:rPr>
          <w:rFonts w:hint="eastAsia" w:asciiTheme="minorEastAsia" w:hAnsiTheme="minorEastAsia" w:eastAsiaTheme="minorEastAsia"/>
          <w:color w:val="auto"/>
          <w:sz w:val="24"/>
          <w:szCs w:val="24"/>
          <w:highlight w:val="none"/>
        </w:rPr>
        <w:t>将在收到符合上述要求的书面质疑后七个工作日内，对质疑内容</w:t>
      </w:r>
      <w:r>
        <w:rPr>
          <w:rFonts w:hint="eastAsia" w:asciiTheme="minorEastAsia" w:hAnsiTheme="minorEastAsia" w:eastAsiaTheme="minorEastAsia"/>
          <w:color w:val="auto"/>
          <w:sz w:val="24"/>
          <w:szCs w:val="24"/>
          <w:highlight w:val="none"/>
          <w:lang w:val="en-US" w:eastAsia="zh-CN"/>
        </w:rPr>
        <w:t>作</w:t>
      </w:r>
      <w:r>
        <w:rPr>
          <w:rFonts w:hint="eastAsia" w:asciiTheme="minorEastAsia" w:hAnsiTheme="minorEastAsia" w:eastAsiaTheme="minorEastAsia"/>
          <w:color w:val="auto"/>
          <w:sz w:val="24"/>
          <w:szCs w:val="24"/>
          <w:highlight w:val="none"/>
        </w:rPr>
        <w:t>出答复。投标人在法定质疑期限外送达的质疑函或法定质疑期限内送达的质疑函不符合上述要求的均为无效质疑，</w:t>
      </w:r>
      <w:r>
        <w:rPr>
          <w:rFonts w:hint="eastAsia" w:asciiTheme="minorEastAsia" w:hAnsiTheme="minorEastAsia" w:eastAsiaTheme="minorEastAsia"/>
          <w:color w:val="auto"/>
          <w:sz w:val="24"/>
          <w:szCs w:val="24"/>
          <w:highlight w:val="none"/>
          <w:lang w:eastAsia="zh-CN"/>
        </w:rPr>
        <w:t>涵熙（苏州）工程顾问有限公司</w:t>
      </w:r>
      <w:r>
        <w:rPr>
          <w:rFonts w:hint="eastAsia" w:asciiTheme="minorEastAsia" w:hAnsiTheme="minorEastAsia" w:eastAsiaTheme="minorEastAsia"/>
          <w:color w:val="auto"/>
          <w:sz w:val="24"/>
          <w:szCs w:val="24"/>
          <w:highlight w:val="none"/>
        </w:rPr>
        <w:t>对无效质疑不予受理。</w:t>
      </w:r>
    </w:p>
    <w:p w14:paraId="69B3A73E">
      <w:pPr>
        <w:spacing w:line="360" w:lineRule="auto"/>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（五）质疑与投诉：</w:t>
      </w:r>
    </w:p>
    <w:p w14:paraId="22AE0BEC">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质疑的提出和答复、投诉的提起和处理</w:t>
      </w:r>
      <w:r>
        <w:rPr>
          <w:rFonts w:hint="eastAsia" w:asciiTheme="minorEastAsia" w:hAnsiTheme="minorEastAsia" w:eastAsiaTheme="minorEastAsia"/>
          <w:color w:val="auto"/>
          <w:sz w:val="24"/>
          <w:szCs w:val="24"/>
          <w:highlight w:val="none"/>
        </w:rPr>
        <w:t>须按《</w:t>
      </w:r>
      <w:r>
        <w:rPr>
          <w:rFonts w:asciiTheme="minorEastAsia" w:hAnsiTheme="minorEastAsia" w:eastAsiaTheme="minorEastAsia"/>
          <w:color w:val="auto"/>
          <w:sz w:val="24"/>
          <w:szCs w:val="24"/>
          <w:highlight w:val="none"/>
        </w:rPr>
        <w:t>政府采购质疑和投诉办法</w:t>
      </w: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中华人民共和国财政部令第94号</w:t>
      </w:r>
      <w:r>
        <w:rPr>
          <w:rFonts w:hint="eastAsia" w:asciiTheme="minorEastAsia" w:hAnsiTheme="minorEastAsia" w:eastAsiaTheme="minorEastAsia"/>
          <w:color w:val="auto"/>
          <w:sz w:val="24"/>
          <w:szCs w:val="24"/>
          <w:highlight w:val="none"/>
        </w:rPr>
        <w:t>）相关规定执行。</w:t>
      </w:r>
    </w:p>
    <w:p w14:paraId="148927C1">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2.质疑的提出</w:t>
      </w:r>
    </w:p>
    <w:p w14:paraId="6CDF3614">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.1提出质疑的供应商应当是参与所质疑项目采购活动的供应商。</w:t>
      </w:r>
    </w:p>
    <w:p w14:paraId="37638CD8">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潜在供应商已依法获取其可质疑的</w:t>
      </w:r>
      <w:r>
        <w:rPr>
          <w:rFonts w:hint="eastAsia" w:asciiTheme="minorEastAsia" w:hAnsiTheme="minorEastAsia" w:eastAsiaTheme="minorEastAsia"/>
          <w:color w:val="auto"/>
          <w:sz w:val="24"/>
          <w:szCs w:val="24"/>
          <w:highlight w:val="none"/>
        </w:rPr>
        <w:t>招标文件</w:t>
      </w:r>
      <w:r>
        <w:rPr>
          <w:rFonts w:asciiTheme="minorEastAsia" w:hAnsiTheme="minorEastAsia" w:eastAsiaTheme="minorEastAsia"/>
          <w:color w:val="auto"/>
          <w:sz w:val="24"/>
          <w:szCs w:val="24"/>
          <w:highlight w:val="none"/>
        </w:rPr>
        <w:t>的，可以对该文件提出质疑。对</w:t>
      </w:r>
      <w:r>
        <w:rPr>
          <w:rFonts w:hint="eastAsia" w:asciiTheme="minorEastAsia" w:hAnsiTheme="minorEastAsia" w:eastAsiaTheme="minorEastAsia"/>
          <w:color w:val="auto"/>
          <w:sz w:val="24"/>
          <w:szCs w:val="24"/>
          <w:highlight w:val="none"/>
        </w:rPr>
        <w:t>招标文件</w:t>
      </w:r>
      <w:r>
        <w:rPr>
          <w:rFonts w:asciiTheme="minorEastAsia" w:hAnsiTheme="minorEastAsia" w:eastAsiaTheme="minorEastAsia"/>
          <w:color w:val="auto"/>
          <w:sz w:val="24"/>
          <w:szCs w:val="24"/>
          <w:highlight w:val="none"/>
        </w:rPr>
        <w:t>提出质疑的，应当在获取</w:t>
      </w:r>
      <w:r>
        <w:rPr>
          <w:rFonts w:hint="eastAsia" w:asciiTheme="minorEastAsia" w:hAnsiTheme="minorEastAsia" w:eastAsiaTheme="minorEastAsia"/>
          <w:color w:val="auto"/>
          <w:sz w:val="24"/>
          <w:szCs w:val="24"/>
          <w:highlight w:val="none"/>
        </w:rPr>
        <w:t>招标文件</w:t>
      </w:r>
      <w:r>
        <w:rPr>
          <w:rFonts w:asciiTheme="minorEastAsia" w:hAnsiTheme="minorEastAsia" w:eastAsiaTheme="minorEastAsia"/>
          <w:color w:val="auto"/>
          <w:sz w:val="24"/>
          <w:szCs w:val="24"/>
          <w:highlight w:val="none"/>
        </w:rPr>
        <w:t>或者</w:t>
      </w:r>
      <w:r>
        <w:rPr>
          <w:rFonts w:hint="eastAsia" w:asciiTheme="minorEastAsia" w:hAnsiTheme="minorEastAsia" w:eastAsiaTheme="minorEastAsia"/>
          <w:color w:val="auto"/>
          <w:sz w:val="24"/>
          <w:szCs w:val="24"/>
          <w:highlight w:val="none"/>
        </w:rPr>
        <w:t>招标文件</w:t>
      </w:r>
      <w:r>
        <w:rPr>
          <w:rFonts w:asciiTheme="minorEastAsia" w:hAnsiTheme="minorEastAsia" w:eastAsiaTheme="minorEastAsia"/>
          <w:color w:val="auto"/>
          <w:sz w:val="24"/>
          <w:szCs w:val="24"/>
          <w:highlight w:val="none"/>
        </w:rPr>
        <w:t>公告期限届满之日起7个工作日内</w:t>
      </w:r>
      <w:r>
        <w:rPr>
          <w:rFonts w:hint="eastAsia" w:asciiTheme="minorEastAsia" w:hAnsiTheme="minorEastAsia" w:eastAsiaTheme="minorEastAsia"/>
          <w:color w:val="auto"/>
          <w:sz w:val="24"/>
          <w:szCs w:val="24"/>
          <w:highlight w:val="none"/>
        </w:rPr>
        <w:t>以书面形式</w:t>
      </w:r>
      <w:r>
        <w:rPr>
          <w:rFonts w:asciiTheme="minorEastAsia" w:hAnsiTheme="minorEastAsia" w:eastAsiaTheme="minorEastAsia"/>
          <w:color w:val="auto"/>
          <w:sz w:val="24"/>
          <w:szCs w:val="24"/>
          <w:highlight w:val="none"/>
        </w:rPr>
        <w:t>提出。</w:t>
      </w:r>
    </w:p>
    <w:p w14:paraId="0FFE0484">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供应商认为</w:t>
      </w:r>
      <w:r>
        <w:rPr>
          <w:rFonts w:hint="eastAsia" w:asciiTheme="minorEastAsia" w:hAnsiTheme="minorEastAsia" w:eastAsiaTheme="minorEastAsia"/>
          <w:color w:val="auto"/>
          <w:sz w:val="24"/>
          <w:szCs w:val="24"/>
          <w:highlight w:val="none"/>
        </w:rPr>
        <w:t>招标文件</w:t>
      </w:r>
      <w:r>
        <w:rPr>
          <w:rFonts w:asciiTheme="minorEastAsia" w:hAnsiTheme="minorEastAsia" w:eastAsiaTheme="minorEastAsia"/>
          <w:color w:val="auto"/>
          <w:sz w:val="24"/>
          <w:szCs w:val="24"/>
          <w:highlight w:val="none"/>
        </w:rPr>
        <w:t>、采购过程、中标或者成交结果使自己的权益受到损害的，可以在知道或者应知其权益受到损害之日起</w:t>
      </w:r>
      <w:r>
        <w:rPr>
          <w:rFonts w:hint="eastAsia" w:asciiTheme="minorEastAsia" w:hAnsiTheme="minorEastAsia" w:eastAsiaTheme="minorEastAsia"/>
          <w:color w:val="auto"/>
          <w:sz w:val="24"/>
          <w:szCs w:val="24"/>
          <w:highlight w:val="none"/>
        </w:rPr>
        <w:t>7</w:t>
      </w:r>
      <w:r>
        <w:rPr>
          <w:rFonts w:asciiTheme="minorEastAsia" w:hAnsiTheme="minorEastAsia" w:eastAsiaTheme="minorEastAsia"/>
          <w:color w:val="auto"/>
          <w:sz w:val="24"/>
          <w:szCs w:val="24"/>
          <w:highlight w:val="none"/>
        </w:rPr>
        <w:t>个工作日内，以书面形式向采购人提出质疑。供应商</w:t>
      </w:r>
      <w:r>
        <w:rPr>
          <w:rFonts w:hint="eastAsia" w:asciiTheme="minorEastAsia" w:hAnsiTheme="minorEastAsia" w:eastAsiaTheme="minorEastAsia"/>
          <w:color w:val="auto"/>
          <w:sz w:val="24"/>
          <w:szCs w:val="24"/>
          <w:highlight w:val="none"/>
        </w:rPr>
        <w:t>须在</w:t>
      </w:r>
      <w:r>
        <w:rPr>
          <w:rFonts w:asciiTheme="minorEastAsia" w:hAnsiTheme="minorEastAsia" w:eastAsiaTheme="minorEastAsia"/>
          <w:color w:val="auto"/>
          <w:sz w:val="24"/>
          <w:szCs w:val="24"/>
          <w:highlight w:val="none"/>
        </w:rPr>
        <w:t>法定质疑期内一次性提出针对同一采购程序环节的质疑。</w:t>
      </w:r>
    </w:p>
    <w:p w14:paraId="3C7EF8CA">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供应商提出质疑应当提交质疑函和必要的证明材料。质疑函应当包括下列内容：</w:t>
      </w:r>
    </w:p>
    <w:p w14:paraId="07C76EFA">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）供应商的姓名或者名称、地址、邮编、联系人及联系电话；</w:t>
      </w:r>
    </w:p>
    <w:p w14:paraId="4FC68F90">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）质疑项目的名称、编号；</w:t>
      </w:r>
    </w:p>
    <w:p w14:paraId="16078269">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）具体、明确的质疑事项和与质疑事项相关的请求；</w:t>
      </w:r>
    </w:p>
    <w:p w14:paraId="33A4BF36">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）事实依据；</w:t>
      </w:r>
    </w:p>
    <w:p w14:paraId="09ED11A0">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5</w:t>
      </w:r>
      <w:r>
        <w:rPr>
          <w:rFonts w:asciiTheme="minorEastAsia" w:hAnsiTheme="minorEastAsia" w:eastAsiaTheme="minorEastAsia"/>
          <w:color w:val="auto"/>
          <w:sz w:val="24"/>
          <w:szCs w:val="24"/>
          <w:highlight w:val="none"/>
        </w:rPr>
        <w:t>）必要的法律依据；</w:t>
      </w:r>
    </w:p>
    <w:p w14:paraId="6EFC3C00">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6</w:t>
      </w:r>
      <w:r>
        <w:rPr>
          <w:rFonts w:asciiTheme="minorEastAsia" w:hAnsiTheme="minorEastAsia" w:eastAsiaTheme="minorEastAsia"/>
          <w:color w:val="auto"/>
          <w:sz w:val="24"/>
          <w:szCs w:val="24"/>
          <w:highlight w:val="none"/>
        </w:rPr>
        <w:t>）提出质疑的日期。</w:t>
      </w:r>
    </w:p>
    <w:p w14:paraId="29B2423A">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5</w:t>
      </w:r>
      <w:r>
        <w:rPr>
          <w:rFonts w:asciiTheme="minorEastAsia" w:hAnsiTheme="minorEastAsia" w:eastAsiaTheme="minorEastAsia"/>
          <w:color w:val="auto"/>
          <w:sz w:val="24"/>
          <w:szCs w:val="24"/>
          <w:highlight w:val="none"/>
        </w:rPr>
        <w:t>供应商为自然人的，</w:t>
      </w:r>
      <w:r>
        <w:rPr>
          <w:rFonts w:hint="eastAsia" w:asciiTheme="minorEastAsia" w:hAnsiTheme="minorEastAsia" w:eastAsiaTheme="minorEastAsia"/>
          <w:color w:val="auto"/>
          <w:sz w:val="24"/>
          <w:szCs w:val="24"/>
          <w:highlight w:val="none"/>
        </w:rPr>
        <w:t>质疑函</w:t>
      </w:r>
      <w:r>
        <w:rPr>
          <w:rFonts w:asciiTheme="minorEastAsia" w:hAnsiTheme="minorEastAsia" w:eastAsiaTheme="minorEastAsia"/>
          <w:color w:val="auto"/>
          <w:sz w:val="24"/>
          <w:szCs w:val="24"/>
          <w:highlight w:val="none"/>
        </w:rPr>
        <w:t>应当由本人签字；供应商为法人或者其他组织的，应当由法定代表人、主要负责人，或者其授权代表签字或者盖章，并加盖公章。</w:t>
      </w:r>
      <w:r>
        <w:rPr>
          <w:rFonts w:hint="eastAsia" w:asciiTheme="minorEastAsia" w:hAnsiTheme="minorEastAsia" w:eastAsiaTheme="minorEastAsia"/>
          <w:color w:val="auto"/>
          <w:sz w:val="24"/>
          <w:szCs w:val="24"/>
          <w:highlight w:val="none"/>
        </w:rPr>
        <w:t>质疑函须原件递交。</w:t>
      </w:r>
    </w:p>
    <w:p w14:paraId="7950C54F">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6</w:t>
      </w:r>
      <w:r>
        <w:rPr>
          <w:rFonts w:asciiTheme="minorEastAsia" w:hAnsiTheme="minorEastAsia" w:eastAsiaTheme="minorEastAsia"/>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Theme="minorEastAsia" w:hAnsiTheme="minorEastAsia" w:eastAsiaTheme="minorEastAsia"/>
          <w:color w:val="auto"/>
          <w:sz w:val="24"/>
          <w:szCs w:val="24"/>
          <w:highlight w:val="none"/>
        </w:rPr>
        <w:t>质疑函</w:t>
      </w:r>
      <w:r>
        <w:rPr>
          <w:rFonts w:asciiTheme="minorEastAsia" w:hAnsiTheme="minorEastAsia" w:eastAsiaTheme="minorEastAsia"/>
          <w:color w:val="auto"/>
          <w:sz w:val="24"/>
          <w:szCs w:val="24"/>
          <w:highlight w:val="none"/>
        </w:rPr>
        <w:t>应当由本人签字；供应商为法人或者其他组织的，应当由法定代表人、主要负责人签字或者盖章，并加盖公章。</w:t>
      </w:r>
    </w:p>
    <w:p w14:paraId="774B9AE3">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7</w:t>
      </w:r>
      <w:r>
        <w:rPr>
          <w:rFonts w:asciiTheme="minorEastAsia" w:hAnsiTheme="minorEastAsia" w:eastAsiaTheme="minorEastAsia"/>
          <w:color w:val="auto"/>
          <w:sz w:val="24"/>
          <w:szCs w:val="24"/>
          <w:highlight w:val="none"/>
        </w:rPr>
        <w:t>以联合体形式参加政府采购活动的，其投诉应当由组成联合体的所有供应商共同提出。</w:t>
      </w:r>
    </w:p>
    <w:p w14:paraId="26E1B2FA">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3、质疑的受理与答复</w:t>
      </w:r>
    </w:p>
    <w:p w14:paraId="1DAB90DE">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.1采购人负责供应商质疑答复。</w:t>
      </w:r>
    </w:p>
    <w:p w14:paraId="20D2F053">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2质疑函由采购人办理签收手续。</w:t>
      </w:r>
    </w:p>
    <w:p w14:paraId="3E835959">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3质疑函接收单位信息：</w:t>
      </w:r>
    </w:p>
    <w:p w14:paraId="3DDBFC1B">
      <w:pPr>
        <w:spacing w:line="360" w:lineRule="auto"/>
        <w:ind w:firstLine="480"/>
        <w:outlineLvl w:val="9"/>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接收单位：</w:t>
      </w:r>
      <w:r>
        <w:rPr>
          <w:rFonts w:hint="eastAsia" w:asciiTheme="minorEastAsia" w:hAnsiTheme="minorEastAsia" w:eastAsiaTheme="minorEastAsia"/>
          <w:color w:val="auto"/>
          <w:sz w:val="24"/>
          <w:szCs w:val="24"/>
          <w:highlight w:val="none"/>
          <w:lang w:eastAsia="zh-CN"/>
        </w:rPr>
        <w:t>涵熙（苏州）工程顾问有限公司</w:t>
      </w:r>
    </w:p>
    <w:p w14:paraId="55740C9B">
      <w:pPr>
        <w:spacing w:line="360" w:lineRule="auto"/>
        <w:ind w:firstLine="480"/>
        <w:outlineLvl w:val="9"/>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地址：</w:t>
      </w:r>
      <w:r>
        <w:rPr>
          <w:rFonts w:hint="eastAsia" w:asciiTheme="minorEastAsia" w:hAnsiTheme="minorEastAsia" w:eastAsiaTheme="minorEastAsia"/>
          <w:color w:val="auto"/>
          <w:sz w:val="24"/>
          <w:szCs w:val="24"/>
          <w:highlight w:val="none"/>
          <w:lang w:eastAsia="zh-CN"/>
        </w:rPr>
        <w:t>无锡市惠山区洛南大道西泽大厦28楼</w:t>
      </w:r>
    </w:p>
    <w:p w14:paraId="469AE0D4">
      <w:pPr>
        <w:spacing w:line="360" w:lineRule="auto"/>
        <w:ind w:firstLine="480"/>
        <w:outlineLvl w:val="9"/>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邮编：214</w:t>
      </w:r>
      <w:r>
        <w:rPr>
          <w:rFonts w:hint="eastAsia" w:asciiTheme="minorEastAsia" w:hAnsiTheme="minorEastAsia" w:eastAsiaTheme="minorEastAsia"/>
          <w:color w:val="auto"/>
          <w:sz w:val="24"/>
          <w:szCs w:val="24"/>
          <w:highlight w:val="none"/>
          <w:lang w:val="en-US" w:eastAsia="zh-CN"/>
        </w:rPr>
        <w:t>000</w:t>
      </w:r>
    </w:p>
    <w:p w14:paraId="3D7D8993">
      <w:pPr>
        <w:spacing w:line="360" w:lineRule="auto"/>
        <w:ind w:firstLine="480"/>
        <w:outlineLvl w:val="9"/>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lang w:val="en-US" w:eastAsia="zh-CN"/>
        </w:rPr>
        <w:t>杨逸、蒋鼎、卢祯</w:t>
      </w:r>
    </w:p>
    <w:p w14:paraId="1E0704D6">
      <w:pPr>
        <w:spacing w:line="360" w:lineRule="auto"/>
        <w:ind w:firstLine="480"/>
        <w:outlineLvl w:val="9"/>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电话：0510-</w:t>
      </w:r>
      <w:r>
        <w:rPr>
          <w:rFonts w:hint="eastAsia" w:asciiTheme="minorEastAsia" w:hAnsiTheme="minorEastAsia" w:eastAsiaTheme="minorEastAsia"/>
          <w:color w:val="auto"/>
          <w:sz w:val="24"/>
          <w:szCs w:val="24"/>
          <w:highlight w:val="none"/>
          <w:lang w:val="en-US" w:eastAsia="zh-CN"/>
        </w:rPr>
        <w:t>83306659</w:t>
      </w:r>
    </w:p>
    <w:p w14:paraId="069AD746">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采购人应当在收到质疑函后7个工作日内作出答复，并以书面形式通知质疑供应商和其他有关供应商。</w:t>
      </w:r>
    </w:p>
    <w:p w14:paraId="4B9EF103">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5</w:t>
      </w:r>
      <w:r>
        <w:rPr>
          <w:rFonts w:asciiTheme="minorEastAsia" w:hAnsiTheme="minorEastAsia" w:eastAsiaTheme="minorEastAsia"/>
          <w:color w:val="auto"/>
          <w:sz w:val="24"/>
          <w:szCs w:val="24"/>
          <w:highlight w:val="none"/>
        </w:rPr>
        <w:t>采购人</w:t>
      </w:r>
      <w:r>
        <w:rPr>
          <w:rFonts w:hint="eastAsia" w:asciiTheme="minorEastAsia" w:hAnsiTheme="minorEastAsia" w:eastAsiaTheme="minorEastAsia"/>
          <w:color w:val="auto"/>
          <w:sz w:val="24"/>
          <w:szCs w:val="24"/>
          <w:highlight w:val="none"/>
        </w:rPr>
        <w:t>处理的其他要求按《</w:t>
      </w:r>
      <w:r>
        <w:rPr>
          <w:rFonts w:asciiTheme="minorEastAsia" w:hAnsiTheme="minorEastAsia" w:eastAsiaTheme="minorEastAsia"/>
          <w:color w:val="auto"/>
          <w:sz w:val="24"/>
          <w:szCs w:val="24"/>
          <w:highlight w:val="none"/>
        </w:rPr>
        <w:t>政府采购质疑和投诉办法</w:t>
      </w: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中华人民共和国财政部令第94号</w:t>
      </w:r>
      <w:r>
        <w:rPr>
          <w:rFonts w:hint="eastAsia" w:asciiTheme="minorEastAsia" w:hAnsiTheme="minorEastAsia" w:eastAsiaTheme="minorEastAsia"/>
          <w:color w:val="auto"/>
          <w:sz w:val="24"/>
          <w:szCs w:val="24"/>
          <w:highlight w:val="none"/>
        </w:rPr>
        <w:t>）相关规定执行。</w:t>
      </w:r>
    </w:p>
    <w:p w14:paraId="7E2075D2">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4、投诉的提起</w:t>
      </w:r>
    </w:p>
    <w:p w14:paraId="1EA540A6">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质疑供应商对采购人的答复不满意，或者采购人未在规定时间内作出答复的，可以在答复期满后</w:t>
      </w:r>
      <w:r>
        <w:rPr>
          <w:rFonts w:hint="eastAsia" w:asciiTheme="minorEastAsia" w:hAnsiTheme="minorEastAsia" w:eastAsiaTheme="minorEastAsia"/>
          <w:color w:val="auto"/>
          <w:sz w:val="24"/>
          <w:szCs w:val="24"/>
          <w:highlight w:val="none"/>
        </w:rPr>
        <w:t>15</w:t>
      </w:r>
      <w:r>
        <w:rPr>
          <w:rFonts w:asciiTheme="minorEastAsia" w:hAnsiTheme="minorEastAsia" w:eastAsiaTheme="minorEastAsia"/>
          <w:color w:val="auto"/>
          <w:sz w:val="24"/>
          <w:szCs w:val="24"/>
          <w:highlight w:val="none"/>
        </w:rPr>
        <w:t>个工作日内向采购人所属预算级次的财政部门提起投诉。</w:t>
      </w:r>
    </w:p>
    <w:p w14:paraId="6D6AD959">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2供应商</w:t>
      </w:r>
      <w:r>
        <w:rPr>
          <w:rFonts w:asciiTheme="minorEastAsia" w:hAnsiTheme="minorEastAsia" w:eastAsiaTheme="minorEastAsia"/>
          <w:color w:val="auto"/>
          <w:sz w:val="24"/>
          <w:szCs w:val="24"/>
          <w:highlight w:val="none"/>
        </w:rPr>
        <w:t>投诉时</w:t>
      </w:r>
      <w:r>
        <w:rPr>
          <w:rFonts w:hint="eastAsia" w:asciiTheme="minorEastAsia" w:hAnsiTheme="minorEastAsia" w:eastAsiaTheme="minorEastAsia"/>
          <w:color w:val="auto"/>
          <w:sz w:val="24"/>
          <w:szCs w:val="24"/>
          <w:highlight w:val="none"/>
          <w:lang w:eastAsia="zh-CN"/>
        </w:rPr>
        <w:t>，</w:t>
      </w:r>
      <w:r>
        <w:rPr>
          <w:rFonts w:asciiTheme="minorEastAsia" w:hAnsiTheme="minorEastAsia" w:eastAsiaTheme="minorEastAsia"/>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518CF7A7">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）投诉人和被投诉人的姓名或者名称、通讯地址、邮编、联系人及联系电话；</w:t>
      </w:r>
    </w:p>
    <w:p w14:paraId="464EBC8A">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）质疑和质疑答复情况说明及相关证明材料；</w:t>
      </w:r>
    </w:p>
    <w:p w14:paraId="54544A8B">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）具体、明确的投诉事项和与投诉事项相关的投诉请求；</w:t>
      </w:r>
    </w:p>
    <w:p w14:paraId="263CFD61">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）事实依据；</w:t>
      </w:r>
    </w:p>
    <w:p w14:paraId="78BFBD85">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5</w:t>
      </w:r>
      <w:r>
        <w:rPr>
          <w:rFonts w:asciiTheme="minorEastAsia" w:hAnsiTheme="minorEastAsia" w:eastAsiaTheme="minorEastAsia"/>
          <w:color w:val="auto"/>
          <w:sz w:val="24"/>
          <w:szCs w:val="24"/>
          <w:highlight w:val="none"/>
        </w:rPr>
        <w:t>）法律依据；</w:t>
      </w:r>
    </w:p>
    <w:p w14:paraId="603E4E22">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6</w:t>
      </w:r>
      <w:r>
        <w:rPr>
          <w:rFonts w:asciiTheme="minorEastAsia" w:hAnsiTheme="minorEastAsia" w:eastAsiaTheme="minorEastAsia"/>
          <w:color w:val="auto"/>
          <w:sz w:val="24"/>
          <w:szCs w:val="24"/>
          <w:highlight w:val="none"/>
        </w:rPr>
        <w:t>）提起投诉的日期。</w:t>
      </w:r>
    </w:p>
    <w:p w14:paraId="1ACA6F7A">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27A3314B">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投诉人提起投诉应当符合下列条件：</w:t>
      </w:r>
    </w:p>
    <w:p w14:paraId="24FD6C49">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）提起投诉前已依法进行质疑；</w:t>
      </w:r>
    </w:p>
    <w:p w14:paraId="401F0DEF">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）投诉书内容符合本办法的规定；</w:t>
      </w:r>
    </w:p>
    <w:p w14:paraId="144A5F23">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）在投诉有效期限内提起投诉；</w:t>
      </w:r>
    </w:p>
    <w:p w14:paraId="0672B67F">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）同一投诉事项未经财政部门投诉处理；</w:t>
      </w:r>
    </w:p>
    <w:p w14:paraId="73615DA3">
      <w:pPr>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5</w:t>
      </w:r>
      <w:r>
        <w:rPr>
          <w:rFonts w:asciiTheme="minorEastAsia" w:hAnsiTheme="minorEastAsia" w:eastAsiaTheme="minorEastAsia"/>
          <w:color w:val="auto"/>
          <w:sz w:val="24"/>
          <w:szCs w:val="24"/>
          <w:highlight w:val="none"/>
        </w:rPr>
        <w:t>）财政部规定的其他条件。</w:t>
      </w:r>
    </w:p>
    <w:p w14:paraId="029693B2">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5</w:t>
      </w:r>
      <w:r>
        <w:rPr>
          <w:rFonts w:asciiTheme="minorEastAsia" w:hAnsiTheme="minorEastAsia" w:eastAsiaTheme="minorEastAsia"/>
          <w:color w:val="auto"/>
          <w:sz w:val="24"/>
          <w:szCs w:val="24"/>
          <w:highlight w:val="none"/>
        </w:rPr>
        <w:t>供应商投诉的事项不得超出已质疑事项的范围，但基于质疑答复内容提出的投诉事项除外。</w:t>
      </w:r>
    </w:p>
    <w:p w14:paraId="26A602A6">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5、由</w:t>
      </w:r>
      <w:r>
        <w:rPr>
          <w:rFonts w:asciiTheme="minorEastAsia" w:hAnsiTheme="minorEastAsia" w:eastAsiaTheme="minorEastAsia"/>
          <w:color w:val="auto"/>
          <w:sz w:val="24"/>
          <w:szCs w:val="24"/>
          <w:highlight w:val="none"/>
        </w:rPr>
        <w:t>采购人所属预算级次的财政部门</w:t>
      </w:r>
      <w:r>
        <w:rPr>
          <w:rFonts w:hint="eastAsia" w:asciiTheme="minorEastAsia" w:hAnsiTheme="minorEastAsia" w:eastAsiaTheme="minorEastAsia"/>
          <w:color w:val="auto"/>
          <w:sz w:val="24"/>
          <w:szCs w:val="24"/>
          <w:highlight w:val="none"/>
        </w:rPr>
        <w:t>根据《</w:t>
      </w:r>
      <w:r>
        <w:rPr>
          <w:rFonts w:asciiTheme="minorEastAsia" w:hAnsiTheme="minorEastAsia" w:eastAsiaTheme="minorEastAsia"/>
          <w:color w:val="auto"/>
          <w:sz w:val="24"/>
          <w:szCs w:val="24"/>
          <w:highlight w:val="none"/>
        </w:rPr>
        <w:t>政府采购质疑和投诉办法</w:t>
      </w: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中华人民共和国财政部令第94号</w:t>
      </w:r>
      <w:r>
        <w:rPr>
          <w:rFonts w:hint="eastAsia" w:asciiTheme="minorEastAsia" w:hAnsiTheme="minorEastAsia" w:eastAsiaTheme="minorEastAsia"/>
          <w:color w:val="auto"/>
          <w:sz w:val="24"/>
          <w:szCs w:val="24"/>
          <w:highlight w:val="none"/>
        </w:rPr>
        <w:t>）相关规定进行</w:t>
      </w:r>
      <w:r>
        <w:rPr>
          <w:rFonts w:asciiTheme="minorEastAsia" w:hAnsiTheme="minorEastAsia" w:eastAsiaTheme="minorEastAsia"/>
          <w:color w:val="auto"/>
          <w:sz w:val="24"/>
          <w:szCs w:val="24"/>
          <w:highlight w:val="none"/>
        </w:rPr>
        <w:t>投诉处理</w:t>
      </w:r>
      <w:r>
        <w:rPr>
          <w:rFonts w:hint="eastAsia" w:asciiTheme="minorEastAsia" w:hAnsiTheme="minorEastAsia" w:eastAsiaTheme="minorEastAsia"/>
          <w:color w:val="auto"/>
          <w:sz w:val="24"/>
          <w:szCs w:val="24"/>
          <w:highlight w:val="none"/>
        </w:rPr>
        <w:t>。</w:t>
      </w:r>
    </w:p>
    <w:p w14:paraId="4AA7A6B4">
      <w:pPr>
        <w:keepNext w:val="0"/>
        <w:keepLines w:val="0"/>
        <w:pageBreakBefore w:val="0"/>
        <w:widowControl w:val="0"/>
        <w:spacing w:line="460" w:lineRule="exact"/>
        <w:ind w:firstLine="480"/>
        <w:outlineLvl w:val="1"/>
        <w:rPr>
          <w:rFonts w:cs="黑体" w:asciiTheme="minorEastAsia" w:hAnsiTheme="minorEastAsia" w:eastAsiaTheme="minorEastAsia"/>
          <w:color w:val="auto"/>
          <w:highlight w:val="none"/>
        </w:rPr>
      </w:pPr>
      <w:r>
        <w:rPr>
          <w:rFonts w:hint="eastAsia" w:cs="黑体" w:asciiTheme="minorEastAsia" w:hAnsiTheme="minorEastAsia" w:eastAsiaTheme="minorEastAsia"/>
          <w:color w:val="auto"/>
          <w:sz w:val="24"/>
          <w:szCs w:val="24"/>
          <w:highlight w:val="none"/>
        </w:rPr>
        <w:t>（六）投标文件的组成</w:t>
      </w: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b/>
          <w:color w:val="auto"/>
          <w:sz w:val="24"/>
          <w:szCs w:val="24"/>
          <w:highlight w:val="none"/>
        </w:rPr>
        <w:t>相应内容上传至投标客户端</w:t>
      </w:r>
      <w:r>
        <w:rPr>
          <w:rFonts w:hint="eastAsia" w:asciiTheme="minorEastAsia" w:hAnsiTheme="minorEastAsia" w:eastAsiaTheme="minorEastAsia"/>
          <w:color w:val="auto"/>
          <w:sz w:val="24"/>
          <w:szCs w:val="24"/>
          <w:highlight w:val="none"/>
        </w:rPr>
        <w:t>）</w:t>
      </w:r>
      <w:r>
        <w:rPr>
          <w:rFonts w:hint="eastAsia" w:cs="黑体" w:asciiTheme="minorEastAsia" w:hAnsiTheme="minorEastAsia" w:eastAsiaTheme="minorEastAsia"/>
          <w:color w:val="auto"/>
          <w:sz w:val="24"/>
          <w:szCs w:val="24"/>
          <w:highlight w:val="none"/>
        </w:rPr>
        <w:t>：</w:t>
      </w:r>
    </w:p>
    <w:p w14:paraId="485A4635">
      <w:pPr>
        <w:keepNext w:val="0"/>
        <w:keepLines w:val="0"/>
        <w:pageBreakBefore w:val="0"/>
        <w:widowControl w:val="0"/>
        <w:tabs>
          <w:tab w:val="left" w:pos="420"/>
          <w:tab w:val="left" w:pos="1155"/>
        </w:tabs>
        <w:spacing w:line="460" w:lineRule="exact"/>
        <w:ind w:firstLine="482"/>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投标文件由商务部分、技术文件部分组成。</w:t>
      </w:r>
    </w:p>
    <w:p w14:paraId="658E2A17">
      <w:pPr>
        <w:keepNext w:val="0"/>
        <w:keepLines w:val="0"/>
        <w:pageBreakBefore w:val="0"/>
        <w:widowControl w:val="0"/>
        <w:tabs>
          <w:tab w:val="left" w:pos="420"/>
          <w:tab w:val="left" w:pos="1155"/>
        </w:tabs>
        <w:spacing w:line="460" w:lineRule="exact"/>
        <w:ind w:firstLine="482"/>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第一部分：商务标部分</w:t>
      </w:r>
    </w:p>
    <w:p w14:paraId="5B919E46">
      <w:pPr>
        <w:keepNext w:val="0"/>
        <w:keepLines w:val="0"/>
        <w:pageBreakBefore w:val="0"/>
        <w:widowControl w:val="0"/>
        <w:tabs>
          <w:tab w:val="left" w:pos="420"/>
          <w:tab w:val="left" w:pos="1155"/>
        </w:tabs>
        <w:spacing w:line="460" w:lineRule="exact"/>
        <w:ind w:firstLine="482"/>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1.投标函（格式见附件）</w:t>
      </w:r>
    </w:p>
    <w:p w14:paraId="44579459">
      <w:pPr>
        <w:keepNext w:val="0"/>
        <w:keepLines w:val="0"/>
        <w:pageBreakBefore w:val="0"/>
        <w:widowControl w:val="0"/>
        <w:tabs>
          <w:tab w:val="left" w:pos="420"/>
          <w:tab w:val="left" w:pos="1155"/>
        </w:tabs>
        <w:spacing w:line="460" w:lineRule="exact"/>
        <w:ind w:firstLine="482"/>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2.证明文件：</w:t>
      </w:r>
    </w:p>
    <w:p w14:paraId="040A7AFB">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24"/>
          <w:highlight w:val="none"/>
        </w:rPr>
        <w:t>第一部分：资格、资信证明文件（</w:t>
      </w:r>
      <w:r>
        <w:rPr>
          <w:rFonts w:hint="eastAsia" w:asciiTheme="minorEastAsia" w:hAnsiTheme="minorEastAsia" w:eastAsiaTheme="minorEastAsia"/>
          <w:b/>
          <w:color w:val="auto"/>
          <w:sz w:val="24"/>
          <w:szCs w:val="24"/>
          <w:highlight w:val="none"/>
        </w:rPr>
        <w:t>扫描后上传，身份证应为正、反面</w:t>
      </w:r>
      <w:r>
        <w:rPr>
          <w:rFonts w:hint="eastAsia" w:asciiTheme="minorEastAsia" w:hAnsiTheme="minorEastAsia" w:eastAsiaTheme="minorEastAsia"/>
          <w:color w:val="auto"/>
          <w:sz w:val="24"/>
          <w:szCs w:val="24"/>
          <w:highlight w:val="none"/>
        </w:rPr>
        <w:t>）</w:t>
      </w:r>
    </w:p>
    <w:p w14:paraId="403F8526">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32"/>
          <w:highlight w:val="none"/>
        </w:rPr>
      </w:pPr>
      <w:r>
        <w:rPr>
          <w:rFonts w:hint="eastAsia" w:cs="宋体" w:asciiTheme="minorEastAsia" w:hAnsiTheme="minorEastAsia" w:eastAsiaTheme="minorEastAsia"/>
          <w:color w:val="auto"/>
          <w:sz w:val="24"/>
          <w:szCs w:val="32"/>
          <w:highlight w:val="none"/>
        </w:rPr>
        <w:t>（1）</w:t>
      </w:r>
      <w:r>
        <w:rPr>
          <w:rFonts w:hint="eastAsia" w:asciiTheme="minorEastAsia" w:hAnsiTheme="minorEastAsia" w:eastAsiaTheme="minorEastAsia"/>
          <w:color w:val="auto"/>
          <w:sz w:val="24"/>
          <w:szCs w:val="24"/>
          <w:highlight w:val="none"/>
        </w:rPr>
        <w:t>关于资格的声明函的原件的扫描件</w:t>
      </w:r>
      <w:r>
        <w:rPr>
          <w:rFonts w:hint="eastAsia" w:cs="宋体" w:asciiTheme="minorEastAsia" w:hAnsiTheme="minorEastAsia" w:eastAsiaTheme="minorEastAsia"/>
          <w:color w:val="auto"/>
          <w:sz w:val="24"/>
          <w:szCs w:val="32"/>
          <w:highlight w:val="none"/>
        </w:rPr>
        <w:t>（</w:t>
      </w:r>
      <w:r>
        <w:rPr>
          <w:rFonts w:hint="eastAsia" w:cs="宋体" w:asciiTheme="minorEastAsia" w:hAnsiTheme="minorEastAsia" w:eastAsiaTheme="minorEastAsia"/>
          <w:b/>
          <w:bCs/>
          <w:color w:val="auto"/>
          <w:sz w:val="24"/>
          <w:szCs w:val="32"/>
          <w:highlight w:val="none"/>
        </w:rPr>
        <w:t>格式见附件</w:t>
      </w:r>
      <w:r>
        <w:rPr>
          <w:rFonts w:hint="eastAsia" w:cs="宋体" w:asciiTheme="minorEastAsia" w:hAnsiTheme="minorEastAsia" w:eastAsiaTheme="minorEastAsia"/>
          <w:color w:val="auto"/>
          <w:sz w:val="24"/>
          <w:szCs w:val="32"/>
          <w:highlight w:val="none"/>
        </w:rPr>
        <w:t>）</w:t>
      </w:r>
    </w:p>
    <w:p w14:paraId="25455259">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szCs w:val="24"/>
          <w:highlight w:val="none"/>
        </w:rPr>
        <w:t>（2）投标供应商企业营业执照或事业单位法人证书或有关部门登记证明文件</w:t>
      </w:r>
      <w:r>
        <w:rPr>
          <w:rFonts w:hint="eastAsia" w:asciiTheme="minorEastAsia" w:hAnsiTheme="minorEastAsia" w:eastAsiaTheme="minorEastAsia"/>
          <w:bCs/>
          <w:color w:val="auto"/>
          <w:sz w:val="24"/>
          <w:szCs w:val="24"/>
          <w:highlight w:val="none"/>
          <w:lang w:val="en-US" w:eastAsia="zh-CN"/>
        </w:rPr>
        <w:t>扫描件</w:t>
      </w:r>
      <w:r>
        <w:rPr>
          <w:rFonts w:hint="eastAsia" w:asciiTheme="minorEastAsia" w:hAnsiTheme="minorEastAsia" w:eastAsiaTheme="minorEastAsia"/>
          <w:color w:val="auto"/>
          <w:sz w:val="24"/>
          <w:szCs w:val="24"/>
          <w:highlight w:val="none"/>
        </w:rPr>
        <w:t>；</w:t>
      </w:r>
    </w:p>
    <w:p w14:paraId="35F9A743">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（3）投标供应商法定代表人授权委托书的原件的扫描件（格式见附件，法定代表人亲自参加投标的除外）；</w:t>
      </w:r>
    </w:p>
    <w:p w14:paraId="73431D24">
      <w:pPr>
        <w:keepNext w:val="0"/>
        <w:keepLines w:val="0"/>
        <w:pageBreakBefore w:val="0"/>
        <w:widowControl w:val="0"/>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（4）投标供应商法定代表人身份证及法定代表人被授权代表身份证</w:t>
      </w:r>
      <w:r>
        <w:rPr>
          <w:rFonts w:hint="eastAsia" w:asciiTheme="minorEastAsia" w:hAnsiTheme="minorEastAsia" w:eastAsiaTheme="minorEastAsia"/>
          <w:bCs/>
          <w:color w:val="auto"/>
          <w:sz w:val="24"/>
          <w:szCs w:val="24"/>
          <w:highlight w:val="none"/>
          <w:lang w:val="en-US" w:eastAsia="zh-CN"/>
        </w:rPr>
        <w:t>扫描件</w:t>
      </w:r>
      <w:r>
        <w:rPr>
          <w:rFonts w:hint="eastAsia" w:asciiTheme="minorEastAsia" w:hAnsiTheme="minorEastAsia" w:eastAsiaTheme="minorEastAsia"/>
          <w:color w:val="auto"/>
          <w:sz w:val="24"/>
          <w:szCs w:val="24"/>
          <w:highlight w:val="none"/>
        </w:rPr>
        <w:t>（法定代表人亲自参与投标的除外）；</w:t>
      </w:r>
    </w:p>
    <w:p w14:paraId="1ACBBC2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（5）授权委托人应具备与本企业签订的劳动合同，和由社保机构出具的</w:t>
      </w:r>
      <w:r>
        <w:rPr>
          <w:rFonts w:hint="eastAsia" w:asciiTheme="minorEastAsia" w:hAnsiTheme="minorEastAsia" w:eastAsiaTheme="minorEastAsia"/>
          <w:color w:val="auto"/>
          <w:sz w:val="24"/>
          <w:szCs w:val="24"/>
          <w:highlight w:val="none"/>
        </w:rPr>
        <w:t>近一年中</w:t>
      </w:r>
      <w:r>
        <w:rPr>
          <w:rFonts w:hint="eastAsia" w:cs="Times New Roman" w:asciiTheme="minorEastAsia" w:hAnsiTheme="minorEastAsia" w:eastAsiaTheme="minorEastAsia"/>
          <w:color w:val="auto"/>
          <w:sz w:val="24"/>
          <w:szCs w:val="24"/>
          <w:highlight w:val="none"/>
          <w:lang w:val="en-US" w:eastAsia="zh-CN"/>
        </w:rPr>
        <w:t>任意一个月份（不含投标当月）的缴费证明（新成立公司自成立日期开始、法定代表人亲自参加投标的除外），提供</w:t>
      </w:r>
      <w:r>
        <w:rPr>
          <w:rFonts w:hint="eastAsia" w:asciiTheme="minorEastAsia" w:hAnsiTheme="minorEastAsia" w:eastAsiaTheme="minorEastAsia"/>
          <w:bCs/>
          <w:color w:val="auto"/>
          <w:sz w:val="24"/>
          <w:szCs w:val="24"/>
          <w:highlight w:val="none"/>
          <w:lang w:val="en-US" w:eastAsia="zh-CN"/>
        </w:rPr>
        <w:t>扫描件</w:t>
      </w:r>
      <w:r>
        <w:rPr>
          <w:rFonts w:hint="eastAsia" w:cs="Times New Roman" w:asciiTheme="minorEastAsia" w:hAnsiTheme="minorEastAsia" w:eastAsiaTheme="minorEastAsia"/>
          <w:color w:val="auto"/>
          <w:sz w:val="24"/>
          <w:szCs w:val="24"/>
          <w:highlight w:val="none"/>
          <w:lang w:val="en-US" w:eastAsia="zh-CN"/>
        </w:rPr>
        <w:t>；</w:t>
      </w:r>
    </w:p>
    <w:p w14:paraId="7F088F92">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lang w:val="en-US" w:eastAsia="zh-CN"/>
        </w:rPr>
        <w:t>6</w:t>
      </w:r>
      <w:r>
        <w:rPr>
          <w:rFonts w:hint="eastAsia" w:asciiTheme="minorEastAsia" w:hAnsiTheme="minorEastAsia" w:eastAsiaTheme="minorEastAsia"/>
          <w:color w:val="auto"/>
          <w:sz w:val="24"/>
          <w:szCs w:val="24"/>
          <w:highlight w:val="none"/>
        </w:rPr>
        <w:t>）投标供应商近一年中任意一个月份</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不含投标当月</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的财务状况报告（资产负债表和利润表）或由会计师事务所出具的</w:t>
      </w:r>
      <w:r>
        <w:rPr>
          <w:rFonts w:hint="eastAsia" w:asciiTheme="minorEastAsia" w:hAnsiTheme="minorEastAsia" w:eastAsiaTheme="minorEastAsia"/>
          <w:color w:val="auto"/>
          <w:sz w:val="24"/>
          <w:szCs w:val="24"/>
          <w:highlight w:val="none"/>
          <w:lang w:val="en-US" w:eastAsia="zh-CN"/>
        </w:rPr>
        <w:t>2025年</w:t>
      </w:r>
      <w:r>
        <w:rPr>
          <w:rFonts w:hint="eastAsia" w:asciiTheme="minorEastAsia" w:hAnsiTheme="minorEastAsia" w:eastAsiaTheme="minorEastAsia"/>
          <w:color w:val="auto"/>
          <w:sz w:val="24"/>
          <w:szCs w:val="24"/>
          <w:highlight w:val="none"/>
        </w:rPr>
        <w:t>度审计报告和所附已审财务报告，提供上述资料</w:t>
      </w:r>
      <w:r>
        <w:rPr>
          <w:rFonts w:hint="eastAsia" w:asciiTheme="minorEastAsia" w:hAnsiTheme="minorEastAsia" w:eastAsiaTheme="minorEastAsia"/>
          <w:bCs/>
          <w:color w:val="auto"/>
          <w:sz w:val="24"/>
          <w:szCs w:val="24"/>
          <w:highlight w:val="none"/>
          <w:lang w:val="en-US" w:eastAsia="zh-CN"/>
        </w:rPr>
        <w:t>扫描件</w:t>
      </w:r>
      <w:r>
        <w:rPr>
          <w:rFonts w:hint="eastAsia" w:asciiTheme="minorEastAsia" w:hAnsiTheme="minorEastAsia" w:eastAsiaTheme="minorEastAsia"/>
          <w:color w:val="auto"/>
          <w:sz w:val="24"/>
          <w:szCs w:val="24"/>
          <w:highlight w:val="none"/>
        </w:rPr>
        <w:t>；</w:t>
      </w:r>
    </w:p>
    <w:p w14:paraId="17EF7181">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lang w:val="en-US" w:eastAsia="zh-CN"/>
        </w:rPr>
        <w:t>7</w:t>
      </w:r>
      <w:r>
        <w:rPr>
          <w:rFonts w:hint="eastAsia" w:asciiTheme="minorEastAsia" w:hAnsiTheme="minorEastAsia" w:eastAsiaTheme="minorEastAsia"/>
          <w:color w:val="auto"/>
          <w:sz w:val="24"/>
          <w:szCs w:val="24"/>
          <w:highlight w:val="none"/>
        </w:rPr>
        <w:t>）投标供应商近一年中任意一个月份</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不含投标当月</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的依法缴纳税收的相关材料（提供相关主管部门证明或银行代扣证明）</w:t>
      </w:r>
      <w:r>
        <w:rPr>
          <w:rFonts w:hint="eastAsia" w:asciiTheme="minorEastAsia" w:hAnsiTheme="minorEastAsia" w:eastAsiaTheme="minorEastAsia"/>
          <w:bCs/>
          <w:color w:val="auto"/>
          <w:sz w:val="24"/>
          <w:szCs w:val="24"/>
          <w:highlight w:val="none"/>
          <w:lang w:val="en-US" w:eastAsia="zh-CN"/>
        </w:rPr>
        <w:t>扫描件</w:t>
      </w:r>
      <w:r>
        <w:rPr>
          <w:rFonts w:hint="eastAsia" w:asciiTheme="minorEastAsia" w:hAnsiTheme="minorEastAsia" w:eastAsiaTheme="minorEastAsia"/>
          <w:color w:val="auto"/>
          <w:sz w:val="24"/>
          <w:szCs w:val="24"/>
          <w:highlight w:val="none"/>
        </w:rPr>
        <w:t>；</w:t>
      </w:r>
    </w:p>
    <w:p w14:paraId="18782007">
      <w:pPr>
        <w:keepNext w:val="0"/>
        <w:keepLines w:val="0"/>
        <w:pageBreakBefore w:val="0"/>
        <w:widowControl w:val="0"/>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lang w:val="en-US" w:eastAsia="zh-CN"/>
        </w:rPr>
        <w:t>8</w:t>
      </w:r>
      <w:r>
        <w:rPr>
          <w:rFonts w:hint="eastAsia" w:asciiTheme="minorEastAsia" w:hAnsiTheme="minorEastAsia" w:eastAsiaTheme="minorEastAsia"/>
          <w:color w:val="auto"/>
          <w:sz w:val="24"/>
          <w:szCs w:val="24"/>
          <w:highlight w:val="none"/>
        </w:rPr>
        <w:t>）投标供应商近一年中任意一个月份</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不含投标当月</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的依法缴纳社会保障资金的相关材料（提供相关主管部门证明或银行代扣证明）</w:t>
      </w:r>
      <w:r>
        <w:rPr>
          <w:rFonts w:hint="eastAsia" w:asciiTheme="minorEastAsia" w:hAnsiTheme="minorEastAsia" w:eastAsiaTheme="minorEastAsia"/>
          <w:bCs/>
          <w:color w:val="auto"/>
          <w:sz w:val="24"/>
          <w:szCs w:val="24"/>
          <w:highlight w:val="none"/>
          <w:lang w:val="en-US" w:eastAsia="zh-CN"/>
        </w:rPr>
        <w:t>扫描件</w:t>
      </w:r>
      <w:r>
        <w:rPr>
          <w:rFonts w:hint="eastAsia" w:asciiTheme="minorEastAsia" w:hAnsiTheme="minorEastAsia" w:eastAsiaTheme="minorEastAsia"/>
          <w:color w:val="auto"/>
          <w:sz w:val="24"/>
          <w:szCs w:val="24"/>
          <w:highlight w:val="none"/>
        </w:rPr>
        <w:t>；</w:t>
      </w:r>
    </w:p>
    <w:p w14:paraId="5F4717B3">
      <w:pPr>
        <w:keepNext w:val="0"/>
        <w:keepLines w:val="0"/>
        <w:pageBreakBefore w:val="0"/>
        <w:widowControl w:val="0"/>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9</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特定资质证明资料原件扫描件</w:t>
      </w:r>
    </w:p>
    <w:p w14:paraId="63483A4E">
      <w:pPr>
        <w:keepNext w:val="0"/>
        <w:keepLines w:val="0"/>
        <w:pageBreakBefore w:val="0"/>
        <w:widowControl w:val="0"/>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①</w:t>
      </w:r>
      <w:r>
        <w:rPr>
          <w:rFonts w:hint="eastAsia" w:asciiTheme="minorEastAsia" w:hAnsiTheme="minorEastAsia" w:eastAsiaTheme="minorEastAsia"/>
          <w:color w:val="auto"/>
          <w:sz w:val="24"/>
          <w:szCs w:val="24"/>
          <w:highlight w:val="none"/>
        </w:rPr>
        <w:t>投标供应商具备交通部门颁发的公路工程试验检测综合甲级资质证书或公路工程桥梁隧道试验检测专项资质证书或者省级及以上建设部门颁发的市政类桥梁结构检测资质证书，并取得省级及以上技术监督局颁发的计量认证合格证书；</w:t>
      </w:r>
    </w:p>
    <w:p w14:paraId="7AB5BA46">
      <w:pPr>
        <w:keepNext w:val="0"/>
        <w:keepLines w:val="0"/>
        <w:pageBreakBefore w:val="0"/>
        <w:widowControl w:val="0"/>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②</w:t>
      </w:r>
      <w:r>
        <w:rPr>
          <w:rFonts w:hint="eastAsia" w:asciiTheme="minorEastAsia" w:hAnsiTheme="minorEastAsia" w:eastAsiaTheme="minorEastAsia"/>
          <w:color w:val="auto"/>
          <w:sz w:val="24"/>
          <w:szCs w:val="24"/>
          <w:highlight w:val="none"/>
        </w:rPr>
        <w:t>项目负责人具备交通运输部公路工程试验检测工程师（桥梁专业）资质证书或者公路水运工程试验检测师（桥梁隧道工程专业）资质证书或者建设主管部门桥梁结构检测上岗证书</w:t>
      </w:r>
      <w:r>
        <w:rPr>
          <w:rFonts w:hint="eastAsia" w:ascii="宋体" w:hAnsi="宋体" w:eastAsia="宋体" w:cs="宋体"/>
          <w:color w:val="auto"/>
          <w:sz w:val="24"/>
          <w:highlight w:val="none"/>
        </w:rPr>
        <w:t>或者建设主管部门桥梁结构检测上岗</w:t>
      </w:r>
      <w:r>
        <w:rPr>
          <w:rFonts w:hint="eastAsia" w:ascii="宋体" w:hAnsi="宋体" w:eastAsia="宋体" w:cs="宋体"/>
          <w:strike w:val="0"/>
          <w:color w:val="auto"/>
          <w:sz w:val="24"/>
          <w:highlight w:val="none"/>
        </w:rPr>
        <w:t>证书</w:t>
      </w:r>
      <w:r>
        <w:rPr>
          <w:rFonts w:hint="eastAsia" w:asciiTheme="minorEastAsia" w:hAnsiTheme="minorEastAsia" w:eastAsiaTheme="minorEastAsia"/>
          <w:color w:val="auto"/>
          <w:sz w:val="24"/>
          <w:szCs w:val="24"/>
          <w:highlight w:val="none"/>
        </w:rPr>
        <w:t>；</w:t>
      </w:r>
    </w:p>
    <w:p w14:paraId="3BBB16D5">
      <w:pPr>
        <w:keepNext w:val="0"/>
        <w:keepLines w:val="0"/>
        <w:pageBreakBefore w:val="0"/>
        <w:widowControl w:val="0"/>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③</w:t>
      </w:r>
      <w:r>
        <w:rPr>
          <w:rFonts w:hint="eastAsia" w:asciiTheme="minorEastAsia" w:hAnsiTheme="minorEastAsia" w:eastAsiaTheme="minorEastAsia"/>
          <w:color w:val="auto"/>
          <w:sz w:val="24"/>
          <w:szCs w:val="24"/>
          <w:highlight w:val="none"/>
        </w:rPr>
        <w:t>项目负责人应具备与企业签订的劳动合同和养老保险证明（《职工养老保险手册》（内附近一年中</w:t>
      </w:r>
      <w:r>
        <w:rPr>
          <w:rFonts w:hint="eastAsia" w:cs="Times New Roman" w:asciiTheme="minorEastAsia" w:hAnsiTheme="minorEastAsia" w:eastAsiaTheme="minorEastAsia"/>
          <w:color w:val="auto"/>
          <w:sz w:val="24"/>
          <w:szCs w:val="24"/>
          <w:highlight w:val="none"/>
          <w:lang w:val="en-US" w:eastAsia="zh-CN"/>
        </w:rPr>
        <w:t>任意一个月份（不含投标当月）</w:t>
      </w:r>
      <w:r>
        <w:rPr>
          <w:rFonts w:hint="eastAsia" w:asciiTheme="minorEastAsia" w:hAnsiTheme="minorEastAsia" w:eastAsiaTheme="minorEastAsia"/>
          <w:color w:val="auto"/>
          <w:sz w:val="24"/>
          <w:szCs w:val="24"/>
          <w:highlight w:val="none"/>
        </w:rPr>
        <w:t>的缴费清单）或由社保机构出具的近一年中</w:t>
      </w:r>
      <w:r>
        <w:rPr>
          <w:rFonts w:hint="eastAsia" w:cs="Times New Roman" w:asciiTheme="minorEastAsia" w:hAnsiTheme="minorEastAsia" w:eastAsiaTheme="minorEastAsia"/>
          <w:color w:val="auto"/>
          <w:sz w:val="24"/>
          <w:szCs w:val="24"/>
          <w:highlight w:val="none"/>
          <w:lang w:val="en-US" w:eastAsia="zh-CN"/>
        </w:rPr>
        <w:t>任意一个月份（不含投标当月）</w:t>
      </w:r>
      <w:r>
        <w:rPr>
          <w:rFonts w:hint="eastAsia" w:asciiTheme="minorEastAsia" w:hAnsiTheme="minorEastAsia" w:eastAsiaTheme="minorEastAsia"/>
          <w:color w:val="auto"/>
          <w:sz w:val="24"/>
          <w:szCs w:val="24"/>
          <w:highlight w:val="none"/>
        </w:rPr>
        <w:t>的缴费证明）；</w:t>
      </w:r>
    </w:p>
    <w:p w14:paraId="57832B6A">
      <w:pPr>
        <w:keepNext w:val="0"/>
        <w:keepLines w:val="0"/>
        <w:pageBreakBefore w:val="0"/>
        <w:widowControl w:val="0"/>
        <w:numPr>
          <w:ilvl w:val="0"/>
          <w:numId w:val="6"/>
        </w:numPr>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承诺书（格式见附件）；</w:t>
      </w:r>
    </w:p>
    <w:p w14:paraId="01D3FE2A">
      <w:pPr>
        <w:keepNext w:val="0"/>
        <w:keepLines w:val="0"/>
        <w:pageBreakBefore w:val="0"/>
        <w:widowControl w:val="0"/>
        <w:numPr>
          <w:ilvl w:val="0"/>
          <w:numId w:val="6"/>
        </w:numPr>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宋体" w:hAnsi="宋体" w:eastAsia="宋体" w:cs="宋体"/>
          <w:bCs/>
          <w:color w:val="000000"/>
          <w:sz w:val="24"/>
          <w:highlight w:val="none"/>
        </w:rPr>
        <w:t>供应商必须是中小微企业或监狱企业或残疾人福</w:t>
      </w:r>
      <w:r>
        <w:rPr>
          <w:rFonts w:hint="eastAsia" w:ascii="宋体" w:hAnsi="宋体" w:eastAsia="宋体" w:cs="宋体"/>
          <w:color w:val="000000"/>
          <w:sz w:val="24"/>
          <w:highlight w:val="none"/>
        </w:rPr>
        <w:t>利性单位；供应商如为中小微企业的提供《中小企业声明函》原件扫描件</w:t>
      </w:r>
      <w:r>
        <w:rPr>
          <w:rFonts w:hint="eastAsia" w:ascii="宋体" w:hAnsi="宋体" w:eastAsia="宋体" w:cs="宋体"/>
          <w:b/>
          <w:color w:val="000000"/>
          <w:sz w:val="24"/>
          <w:highlight w:val="none"/>
        </w:rPr>
        <w:t>加盖公章或者签电子章</w:t>
      </w:r>
      <w:r>
        <w:rPr>
          <w:rFonts w:hint="eastAsia" w:ascii="宋体" w:hAnsi="宋体" w:eastAsia="宋体" w:cs="宋体"/>
          <w:color w:val="000000"/>
          <w:sz w:val="24"/>
          <w:highlight w:val="none"/>
        </w:rPr>
        <w:t>；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eastAsia="宋体" w:cs="宋体"/>
          <w:b/>
          <w:color w:val="000000"/>
          <w:sz w:val="24"/>
          <w:highlight w:val="none"/>
        </w:rPr>
        <w:t>加盖公章或者签电子章</w:t>
      </w:r>
      <w:r>
        <w:rPr>
          <w:rFonts w:hint="eastAsia" w:ascii="宋体" w:hAnsi="宋体" w:eastAsia="宋体" w:cs="宋体"/>
          <w:color w:val="000000"/>
          <w:sz w:val="24"/>
          <w:highlight w:val="none"/>
        </w:rPr>
        <w:t>；如为残疾人福利性单位的提供《残疾人福利性单位声明函》原件扫描件</w:t>
      </w:r>
      <w:r>
        <w:rPr>
          <w:rFonts w:hint="eastAsia" w:ascii="宋体" w:hAnsi="宋体" w:eastAsia="宋体" w:cs="宋体"/>
          <w:b/>
          <w:color w:val="000000"/>
          <w:sz w:val="24"/>
          <w:highlight w:val="none"/>
        </w:rPr>
        <w:t>加盖公章或者签电子章</w:t>
      </w:r>
      <w:r>
        <w:rPr>
          <w:rFonts w:hint="eastAsia" w:ascii="宋体" w:hAnsi="宋体" w:eastAsia="宋体" w:cs="宋体"/>
          <w:b/>
          <w:color w:val="000000"/>
          <w:sz w:val="24"/>
          <w:highlight w:val="none"/>
          <w:lang w:eastAsia="zh-CN"/>
        </w:rPr>
        <w:t>。</w:t>
      </w:r>
    </w:p>
    <w:p w14:paraId="59859FDF">
      <w:pPr>
        <w:keepNext w:val="0"/>
        <w:keepLines w:val="0"/>
        <w:pageBreakBefore w:val="0"/>
        <w:widowControl w:val="0"/>
        <w:spacing w:line="460" w:lineRule="exact"/>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*注：上述资格证明文件投标供应商必须按要求全部提供。如正在年检（或换证），则必须提供法定年检（或换证）单位出具的有效证明，否则</w:t>
      </w:r>
      <w:r>
        <w:rPr>
          <w:rFonts w:hint="eastAsia" w:asciiTheme="minorEastAsia" w:hAnsiTheme="minorEastAsia" w:eastAsiaTheme="minorEastAsia"/>
          <w:b/>
          <w:bCs/>
          <w:color w:val="auto"/>
          <w:sz w:val="24"/>
          <w:szCs w:val="24"/>
          <w:highlight w:val="none"/>
          <w:lang w:eastAsia="zh-CN"/>
        </w:rPr>
        <w:t>投标文件</w:t>
      </w:r>
      <w:r>
        <w:rPr>
          <w:rFonts w:hint="eastAsia" w:asciiTheme="minorEastAsia" w:hAnsiTheme="minorEastAsia" w:eastAsiaTheme="minorEastAsia"/>
          <w:b/>
          <w:bCs/>
          <w:color w:val="auto"/>
          <w:sz w:val="24"/>
          <w:szCs w:val="24"/>
          <w:highlight w:val="none"/>
        </w:rPr>
        <w:t>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w:t>
      </w:r>
      <w:r>
        <w:rPr>
          <w:rFonts w:hint="eastAsia" w:asciiTheme="minorEastAsia" w:hAnsiTheme="minorEastAsia" w:eastAsiaTheme="minorEastAsia"/>
          <w:b/>
          <w:bCs/>
          <w:color w:val="auto"/>
          <w:sz w:val="24"/>
          <w:szCs w:val="24"/>
          <w:highlight w:val="none"/>
          <w:lang w:eastAsia="zh-CN"/>
        </w:rPr>
        <w:t>他</w:t>
      </w:r>
      <w:r>
        <w:rPr>
          <w:rFonts w:hint="eastAsia" w:asciiTheme="minorEastAsia" w:hAnsiTheme="minorEastAsia" w:eastAsiaTheme="minorEastAsia"/>
          <w:b/>
          <w:bCs/>
          <w:color w:val="auto"/>
          <w:sz w:val="24"/>
          <w:szCs w:val="24"/>
          <w:highlight w:val="none"/>
        </w:rPr>
        <w:t>可在中国大陆有效居留的许可证明。</w:t>
      </w:r>
    </w:p>
    <w:p w14:paraId="757F89DC">
      <w:pPr>
        <w:keepNext w:val="0"/>
        <w:keepLines w:val="0"/>
        <w:pageBreakBefore w:val="0"/>
        <w:widowControl w:val="0"/>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第二部分：补充性文件：</w:t>
      </w:r>
    </w:p>
    <w:p w14:paraId="25A31F9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lang w:eastAsia="zh-CN"/>
        </w:rPr>
      </w:pPr>
      <w:r>
        <w:rPr>
          <w:rFonts w:hint="eastAsia" w:cs="Times New Roman" w:asciiTheme="minorEastAsia" w:hAnsiTheme="minorEastAsia" w:eastAsiaTheme="minorEastAsia"/>
          <w:color w:val="auto"/>
          <w:sz w:val="24"/>
          <w:szCs w:val="24"/>
          <w:highlight w:val="none"/>
        </w:rPr>
        <w:t>（1）</w:t>
      </w:r>
      <w:r>
        <w:rPr>
          <w:rFonts w:hint="eastAsia" w:cs="Times New Roman" w:asciiTheme="minorEastAsia" w:hAnsiTheme="minorEastAsia" w:eastAsiaTheme="minorEastAsia"/>
          <w:color w:val="auto"/>
          <w:sz w:val="24"/>
          <w:szCs w:val="24"/>
          <w:highlight w:val="none"/>
          <w:lang w:eastAsia="zh-CN"/>
        </w:rPr>
        <w:t>投标供应商简介和经营情况说明表（格式）；</w:t>
      </w:r>
    </w:p>
    <w:p w14:paraId="26F6CFE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（2）投标供应商认为有必要提供的其他资料（参照评分标准要求）</w:t>
      </w:r>
      <w:r>
        <w:rPr>
          <w:rFonts w:hint="eastAsia" w:cs="Times New Roman" w:asciiTheme="minorEastAsia" w:hAnsiTheme="minorEastAsia" w:eastAsiaTheme="minorEastAsia"/>
          <w:color w:val="auto"/>
          <w:sz w:val="24"/>
          <w:szCs w:val="24"/>
          <w:highlight w:val="none"/>
          <w:lang w:eastAsia="zh-CN"/>
        </w:rPr>
        <w:t>；</w:t>
      </w:r>
    </w:p>
    <w:p w14:paraId="48E824F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lang w:eastAsia="zh-CN"/>
        </w:rPr>
      </w:pPr>
      <w:r>
        <w:rPr>
          <w:rFonts w:hint="eastAsia" w:cs="Times New Roman" w:asciiTheme="minorEastAsia" w:hAnsiTheme="minorEastAsia" w:eastAsia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lang w:val="en-US" w:eastAsia="zh-CN"/>
        </w:rPr>
        <w:t>3</w:t>
      </w:r>
      <w:r>
        <w:rPr>
          <w:rFonts w:hint="eastAsia" w:cs="Times New Roman" w:asciiTheme="minorEastAsia" w:hAnsiTheme="minorEastAsia" w:eastAsia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投标偏离表（格式</w:t>
      </w:r>
      <w:r>
        <w:rPr>
          <w:rFonts w:hint="eastAsia" w:cs="Times New Roman" w:asciiTheme="minorEastAsia" w:hAnsiTheme="minorEastAsia" w:eastAsiaTheme="minorEastAsia"/>
          <w:color w:val="auto"/>
          <w:sz w:val="24"/>
          <w:szCs w:val="24"/>
          <w:highlight w:val="none"/>
          <w:lang w:eastAsia="zh-CN"/>
        </w:rPr>
        <w:t>）；</w:t>
      </w:r>
    </w:p>
    <w:p w14:paraId="0D2BBE31">
      <w:pPr>
        <w:tabs>
          <w:tab w:val="left" w:pos="525"/>
        </w:tabs>
        <w:spacing w:line="470" w:lineRule="exact"/>
        <w:ind w:firstLine="482"/>
        <w:jc w:val="both"/>
        <w:outlineLvl w:val="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3.报价部分（格式见附件）：</w:t>
      </w:r>
    </w:p>
    <w:p w14:paraId="41AE6AE9">
      <w:pPr>
        <w:tabs>
          <w:tab w:val="left" w:pos="0"/>
        </w:tabs>
        <w:spacing w:line="470" w:lineRule="exact"/>
        <w:ind w:firstLine="480"/>
        <w:jc w:val="both"/>
        <w:outlineLvl w:val="9"/>
        <w:rPr>
          <w:rFonts w:hint="eastAsia" w:ascii="宋体" w:hAnsi="宋体" w:cs="宋体"/>
          <w:bCs/>
          <w:color w:val="auto"/>
          <w:sz w:val="24"/>
          <w:szCs w:val="24"/>
          <w:highlight w:val="none"/>
        </w:rPr>
      </w:pPr>
      <w:r>
        <w:rPr>
          <w:rFonts w:hint="eastAsia" w:ascii="宋体" w:hAnsi="宋体" w:cs="宋体"/>
          <w:color w:val="auto"/>
          <w:sz w:val="24"/>
          <w:szCs w:val="24"/>
          <w:highlight w:val="none"/>
        </w:rPr>
        <w:t>（1）</w:t>
      </w:r>
      <w:r>
        <w:rPr>
          <w:rFonts w:hint="eastAsia" w:ascii="宋体" w:hAnsi="宋体" w:cs="宋体"/>
          <w:bCs/>
          <w:color w:val="auto"/>
          <w:sz w:val="24"/>
          <w:szCs w:val="24"/>
          <w:highlight w:val="none"/>
        </w:rPr>
        <w:t>开标一览表；</w:t>
      </w:r>
    </w:p>
    <w:p w14:paraId="27EC0474">
      <w:pPr>
        <w:tabs>
          <w:tab w:val="left" w:pos="0"/>
        </w:tabs>
        <w:spacing w:line="470" w:lineRule="exact"/>
        <w:ind w:firstLine="480"/>
        <w:jc w:val="both"/>
        <w:outlineLvl w:val="9"/>
        <w:rPr>
          <w:rFonts w:hint="eastAsia"/>
          <w:color w:val="auto"/>
          <w:szCs w:val="24"/>
          <w:highlight w:val="none"/>
        </w:rPr>
      </w:pPr>
      <w:r>
        <w:rPr>
          <w:rFonts w:hint="eastAsia" w:ascii="宋体" w:hAnsi="宋体" w:cs="宋体"/>
          <w:color w:val="auto"/>
          <w:sz w:val="24"/>
          <w:szCs w:val="24"/>
          <w:highlight w:val="none"/>
        </w:rPr>
        <w:t>（2）明细</w:t>
      </w:r>
      <w:r>
        <w:rPr>
          <w:rFonts w:hint="eastAsia" w:hAnsi="宋体"/>
          <w:bCs/>
          <w:color w:val="auto"/>
          <w:sz w:val="24"/>
          <w:szCs w:val="24"/>
          <w:highlight w:val="none"/>
        </w:rPr>
        <w:t>报价表</w:t>
      </w:r>
      <w:r>
        <w:rPr>
          <w:rFonts w:hint="eastAsia" w:ascii="宋体" w:hAnsi="宋体" w:cs="宋体"/>
          <w:bCs/>
          <w:color w:val="auto"/>
          <w:sz w:val="24"/>
          <w:szCs w:val="24"/>
          <w:highlight w:val="none"/>
        </w:rPr>
        <w:t>；</w:t>
      </w:r>
    </w:p>
    <w:p w14:paraId="1C031E6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4.</w:t>
      </w:r>
      <w:r>
        <w:rPr>
          <w:rFonts w:hint="eastAsia" w:cs="Times New Roman" w:asciiTheme="minorEastAsia" w:hAnsiTheme="minorEastAsia" w:eastAsiaTheme="minorEastAsia"/>
          <w:color w:val="auto"/>
          <w:sz w:val="24"/>
          <w:szCs w:val="24"/>
          <w:highlight w:val="none"/>
        </w:rPr>
        <w:t>人员配置表（格式见附件）；</w:t>
      </w:r>
    </w:p>
    <w:p w14:paraId="73737582">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5.</w:t>
      </w:r>
      <w:r>
        <w:rPr>
          <w:rFonts w:hint="eastAsia" w:cs="Times New Roman" w:asciiTheme="minorEastAsia" w:hAnsiTheme="minorEastAsia" w:eastAsiaTheme="minorEastAsia"/>
          <w:color w:val="auto"/>
          <w:sz w:val="24"/>
          <w:szCs w:val="24"/>
          <w:highlight w:val="none"/>
        </w:rPr>
        <w:t>投入本项目的车辆和设备明细表（格式见附件）；</w:t>
      </w:r>
    </w:p>
    <w:p w14:paraId="703B9DC5">
      <w:pPr>
        <w:tabs>
          <w:tab w:val="left" w:pos="525"/>
        </w:tabs>
        <w:spacing w:line="470" w:lineRule="exact"/>
        <w:ind w:firstLine="482"/>
        <w:outlineLvl w:val="9"/>
        <w:rPr>
          <w:rFonts w:hint="eastAsia" w:ascii="宋体" w:hAnsi="宋体" w:cs="宋体"/>
          <w:b/>
          <w:bCs/>
          <w:color w:val="auto"/>
          <w:sz w:val="24"/>
          <w:highlight w:val="none"/>
        </w:rPr>
      </w:pPr>
      <w:r>
        <w:rPr>
          <w:rFonts w:hint="eastAsia" w:ascii="宋体" w:hAnsi="宋体" w:cs="宋体"/>
          <w:b/>
          <w:bCs/>
          <w:color w:val="auto"/>
          <w:sz w:val="24"/>
          <w:highlight w:val="none"/>
        </w:rPr>
        <w:t>第二部分：技术</w:t>
      </w:r>
      <w:r>
        <w:rPr>
          <w:rFonts w:hint="eastAsia" w:ascii="宋体" w:hAnsi="宋体" w:cs="宋体"/>
          <w:b/>
          <w:bCs/>
          <w:color w:val="auto"/>
          <w:sz w:val="24"/>
          <w:highlight w:val="none"/>
          <w:lang w:eastAsia="zh-CN"/>
        </w:rPr>
        <w:t>标部分</w:t>
      </w:r>
    </w:p>
    <w:p w14:paraId="3C49FDE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（1）对桥梁检测项目的理解</w:t>
      </w:r>
    </w:p>
    <w:p w14:paraId="71A6E28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val="en-US" w:eastAsia="zh-CN"/>
        </w:rPr>
        <w:t>2</w:t>
      </w:r>
      <w:r>
        <w:rPr>
          <w:rFonts w:hint="eastAsia" w:cs="Times New Roman" w:asciiTheme="minorEastAsia" w:hAnsiTheme="minorEastAsia" w:eastAsiaTheme="minorEastAsia"/>
          <w:color w:val="auto"/>
          <w:sz w:val="24"/>
          <w:szCs w:val="24"/>
          <w:highlight w:val="none"/>
        </w:rPr>
        <w:t>）桥梁检测方法及方案的合理性与完整性</w:t>
      </w:r>
    </w:p>
    <w:p w14:paraId="3123663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val="en-US" w:eastAsia="zh-CN"/>
        </w:rPr>
        <w:t>3</w:t>
      </w:r>
      <w:r>
        <w:rPr>
          <w:rFonts w:hint="eastAsia" w:cs="Times New Roman" w:asciiTheme="minorEastAsia" w:hAnsiTheme="minorEastAsia" w:eastAsiaTheme="minorEastAsia"/>
          <w:color w:val="auto"/>
          <w:sz w:val="24"/>
          <w:szCs w:val="24"/>
          <w:highlight w:val="none"/>
        </w:rPr>
        <w:t>）桥梁检测进度的保证措施</w:t>
      </w:r>
    </w:p>
    <w:p w14:paraId="10767BC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val="en-US" w:eastAsia="zh-CN"/>
        </w:rPr>
        <w:t>4</w:t>
      </w:r>
      <w:r>
        <w:rPr>
          <w:rFonts w:hint="eastAsia" w:cs="Times New Roman" w:asciiTheme="minorEastAsia" w:hAnsiTheme="minorEastAsia" w:eastAsiaTheme="minorEastAsia"/>
          <w:color w:val="auto"/>
          <w:sz w:val="24"/>
          <w:szCs w:val="24"/>
          <w:highlight w:val="none"/>
        </w:rPr>
        <w:t>）桥梁检测质量的保证措施</w:t>
      </w:r>
    </w:p>
    <w:p w14:paraId="52D464F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val="en-US" w:eastAsia="zh-CN"/>
        </w:rPr>
        <w:t>5</w:t>
      </w:r>
      <w:r>
        <w:rPr>
          <w:rFonts w:hint="eastAsia" w:cs="Times New Roman" w:asciiTheme="minorEastAsia" w:hAnsiTheme="minorEastAsia" w:eastAsiaTheme="minorEastAsia"/>
          <w:color w:val="auto"/>
          <w:sz w:val="24"/>
          <w:szCs w:val="24"/>
          <w:highlight w:val="none"/>
        </w:rPr>
        <w:t>）桥梁检测安全的保证措施</w:t>
      </w:r>
    </w:p>
    <w:p w14:paraId="555A099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val="en-US" w:eastAsia="zh-CN"/>
        </w:rPr>
        <w:t>6</w:t>
      </w:r>
      <w:r>
        <w:rPr>
          <w:rFonts w:hint="eastAsia" w:cs="Times New Roman" w:asciiTheme="minorEastAsia" w:hAnsiTheme="minorEastAsia" w:eastAsiaTheme="minorEastAsia"/>
          <w:color w:val="auto"/>
          <w:sz w:val="24"/>
          <w:szCs w:val="24"/>
          <w:highlight w:val="none"/>
        </w:rPr>
        <w:t>）后续服务的安排及合理化建议</w:t>
      </w:r>
    </w:p>
    <w:p w14:paraId="3326876E">
      <w:pPr>
        <w:keepNext w:val="0"/>
        <w:keepLines w:val="0"/>
        <w:pageBreakBefore w:val="0"/>
        <w:widowControl w:val="0"/>
        <w:spacing w:line="460" w:lineRule="exact"/>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（七）</w:t>
      </w:r>
      <w:r>
        <w:rPr>
          <w:rFonts w:hint="eastAsia" w:asciiTheme="minorEastAsia" w:hAnsiTheme="minorEastAsia" w:eastAsiaTheme="minorEastAsia"/>
          <w:color w:val="auto"/>
          <w:sz w:val="24"/>
          <w:szCs w:val="24"/>
          <w:highlight w:val="none"/>
          <w:lang w:val="en-US" w:eastAsia="zh-CN"/>
        </w:rPr>
        <w:t>投标文件的要求</w:t>
      </w:r>
      <w:r>
        <w:rPr>
          <w:rFonts w:hint="eastAsia" w:asciiTheme="minorEastAsia" w:hAnsiTheme="minorEastAsia" w:eastAsiaTheme="minorEastAsia"/>
          <w:color w:val="auto"/>
          <w:sz w:val="24"/>
          <w:szCs w:val="24"/>
          <w:highlight w:val="none"/>
        </w:rPr>
        <w:t>：</w:t>
      </w:r>
    </w:p>
    <w:p w14:paraId="6C874316">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1.所有文件、往来函件均应使用简体中文（规格、型号辅助符号除外）。</w:t>
      </w:r>
    </w:p>
    <w:p w14:paraId="27CC914D">
      <w:pPr>
        <w:keepNext w:val="0"/>
        <w:keepLines w:val="0"/>
        <w:pageBreakBefore w:val="0"/>
        <w:widowControl w:val="0"/>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2.投标文件由投标供应商按给定格式如实填写（编写），须有法人（盖章）、法定代表人或法定代表人授权代表签字或盖章，方为有效，未尽事宜可自行补充。</w:t>
      </w:r>
    </w:p>
    <w:p w14:paraId="41AAD66C">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r>
        <w:rPr>
          <w:rFonts w:hint="eastAsia" w:ascii="宋体" w:hAnsi="宋体"/>
          <w:color w:val="auto"/>
          <w:sz w:val="24"/>
          <w:highlight w:val="none"/>
        </w:rPr>
        <w:t>如无特别说明，投标供应商报价一律以人民币为报价结算货币，结算单位为“元”。</w:t>
      </w:r>
    </w:p>
    <w:p w14:paraId="71BFAE18">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4.投标费用自理。</w:t>
      </w:r>
    </w:p>
    <w:p w14:paraId="5DE88EE0">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5.投标供应商应由其法定代表人或法定代表人授权代表在规定的网上投标时间内，凭CA数字证书</w:t>
      </w:r>
      <w:r>
        <w:rPr>
          <w:rFonts w:hint="eastAsia" w:asciiTheme="minorEastAsia" w:hAnsiTheme="minorEastAsia" w:eastAsiaTheme="minorEastAsia"/>
          <w:color w:val="auto"/>
          <w:sz w:val="24"/>
          <w:szCs w:val="24"/>
          <w:highlight w:val="none"/>
          <w:lang w:eastAsia="zh-CN"/>
        </w:rPr>
        <w:t>登录</w:t>
      </w:r>
      <w:r>
        <w:rPr>
          <w:rFonts w:hint="eastAsia" w:asciiTheme="minorEastAsia" w:hAnsiTheme="minorEastAsia" w:eastAsiaTheme="minorEastAsia"/>
          <w:color w:val="auto"/>
          <w:sz w:val="24"/>
          <w:szCs w:val="24"/>
          <w:highlight w:val="none"/>
        </w:rPr>
        <w:t>苏采云平台获取招标文件，在投标客户端制作投标文件（电子数据），并在投标截止时间之前上传投标文件。</w:t>
      </w:r>
    </w:p>
    <w:p w14:paraId="45A11B5C">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6.投标供应商应对CA数字证书妥善保管，如被他人盗用投标，后果自负。</w:t>
      </w:r>
    </w:p>
    <w:p w14:paraId="7A825594">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7.投标供应商按招标文件规定的网上解密时间进行解密，如未按时解密后果自负。</w:t>
      </w:r>
    </w:p>
    <w:p w14:paraId="1648E5E7">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8.投标供应商应当对招标文件提出的要求和条件作出实质性响应，并在电子投标系统逐条应答。</w:t>
      </w:r>
    </w:p>
    <w:p w14:paraId="64BA5D42">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9.投标供应商应对要求提供的资格证明文件（如资质证书、资格证书）、技术资料（如白皮书、彩页、手册、业绩、报告等）扫描上传至投标系统。</w:t>
      </w:r>
    </w:p>
    <w:p w14:paraId="19F77366">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10</w:t>
      </w:r>
      <w:r>
        <w:rPr>
          <w:rFonts w:hint="eastAsia" w:asciiTheme="minorEastAsia" w:hAnsiTheme="minorEastAsia" w:eastAsiaTheme="minorEastAsia"/>
          <w:color w:val="auto"/>
          <w:sz w:val="24"/>
          <w:szCs w:val="24"/>
          <w:highlight w:val="none"/>
        </w:rPr>
        <w:t>.投标供应商进行网上投标请参照《政府采购项目电子交易管理操作指南-供应商》。</w:t>
      </w:r>
    </w:p>
    <w:p w14:paraId="1C927C33">
      <w:pPr>
        <w:keepNext w:val="0"/>
        <w:keepLines w:val="0"/>
        <w:pageBreakBefore w:val="0"/>
        <w:widowControl w:val="0"/>
        <w:spacing w:line="460" w:lineRule="exact"/>
        <w:ind w:firstLine="480"/>
        <w:outlineLvl w:val="1"/>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11</w:t>
      </w: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lang w:eastAsia="zh-CN"/>
        </w:rPr>
        <w:t>因投标供应商原因造成投标文件未解密的，视为撤销其投标文件，部分投标文件未解密的，其他投标文件的开标可以继续进行。</w:t>
      </w:r>
    </w:p>
    <w:p w14:paraId="22AC7554">
      <w:pPr>
        <w:keepNext w:val="0"/>
        <w:keepLines w:val="0"/>
        <w:pageBreakBefore w:val="0"/>
        <w:widowControl w:val="0"/>
        <w:spacing w:line="460" w:lineRule="exact"/>
        <w:ind w:firstLine="480"/>
        <w:outlineLvl w:val="1"/>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eastAsia="zh-CN"/>
        </w:rPr>
        <w:t>（八）报价要求：</w:t>
      </w:r>
    </w:p>
    <w:p w14:paraId="30BF37B4">
      <w:pPr>
        <w:keepNext w:val="0"/>
        <w:keepLines w:val="0"/>
        <w:pageBreakBefore w:val="0"/>
        <w:widowControl w:val="0"/>
        <w:spacing w:line="460" w:lineRule="exact"/>
        <w:ind w:firstLine="480"/>
        <w:outlineLvl w:val="1"/>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1.投标供应商应充分考虑企业管理情况、市场风险等因素，认真勘查桥梁现状，测算检测成本、维修后的复查成本及项目实施期间劳务、相应的人身安全保险、赔偿及所需的全部费用的市场风险系数，并计入总报价。</w:t>
      </w:r>
    </w:p>
    <w:p w14:paraId="25472BF1">
      <w:pPr>
        <w:keepNext w:val="0"/>
        <w:keepLines w:val="0"/>
        <w:pageBreakBefore w:val="0"/>
        <w:widowControl w:val="0"/>
        <w:spacing w:line="460" w:lineRule="exact"/>
        <w:ind w:firstLine="480"/>
        <w:outlineLvl w:val="1"/>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2.投标供应商的投标报价应为完成本项目的全部费用，包括但不限于检测费用、维修后的复测费用（直至全部检测合格为止）、人员费用、检测设备、检测设备维护、交通疏导、临时围挡、栏杆等、食宿、办公设备用品、税金、管理费、保险、风险及利润等一切费用。除了以上费用以外，除非另外达成其他协议，采购人不再为本项目支付其他任何费用。</w:t>
      </w:r>
    </w:p>
    <w:p w14:paraId="4FC4F0EA">
      <w:pPr>
        <w:keepNext w:val="0"/>
        <w:keepLines w:val="0"/>
        <w:pageBreakBefore w:val="0"/>
        <w:widowControl w:val="0"/>
        <w:spacing w:line="460" w:lineRule="exact"/>
        <w:ind w:firstLine="480"/>
        <w:outlineLvl w:val="1"/>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3.本项目为固定总价合同，如有未实施部分，按中标单价扣除。</w:t>
      </w:r>
    </w:p>
    <w:p w14:paraId="23E3DDDF">
      <w:pPr>
        <w:keepNext w:val="0"/>
        <w:keepLines w:val="0"/>
        <w:pageBreakBefore w:val="0"/>
        <w:widowControl w:val="0"/>
        <w:spacing w:line="460" w:lineRule="exact"/>
        <w:ind w:firstLine="480"/>
        <w:outlineLvl w:val="1"/>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4.服务过程中，新增检测项目时，检测项目清单中包含的项目按报价清单中单价计算；检测项目清单中没有的项目，由乙方按投标时的水平报价，并报甲方批准后按实计价。若检测过程中有未检测项目，则决算时在审定价中扣除相应款项。</w:t>
      </w:r>
    </w:p>
    <w:p w14:paraId="5FBDC268">
      <w:pPr>
        <w:keepNext w:val="0"/>
        <w:keepLines w:val="0"/>
        <w:pageBreakBefore w:val="0"/>
        <w:widowControl w:val="0"/>
        <w:spacing w:line="460" w:lineRule="exact"/>
        <w:ind w:firstLine="480"/>
        <w:outlineLvl w:val="1"/>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5.投标供应商应充分考虑企业管理情况、市场风险等因素，认真勘查现场，测算投标成本。同时自行承担投标费用，无论中标与否，采购人不作解释。</w:t>
      </w:r>
    </w:p>
    <w:p w14:paraId="33BA23F2">
      <w:pPr>
        <w:keepNext w:val="0"/>
        <w:keepLines w:val="0"/>
        <w:pageBreakBefore w:val="0"/>
        <w:widowControl w:val="0"/>
        <w:spacing w:line="460" w:lineRule="exact"/>
        <w:ind w:firstLine="480"/>
        <w:outlineLvl w:val="1"/>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6.一项投标内容只允许一个报价，采购人不接受任何有选择性的投标报价。</w:t>
      </w:r>
    </w:p>
    <w:p w14:paraId="28B41C0A">
      <w:pPr>
        <w:keepNext w:val="0"/>
        <w:keepLines w:val="0"/>
        <w:pageBreakBefore w:val="0"/>
        <w:widowControl w:val="0"/>
        <w:spacing w:line="460" w:lineRule="exact"/>
        <w:ind w:firstLine="480"/>
        <w:outlineLvl w:val="1"/>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7.投标供应商报价一律以人民币为投标结算货币，结算单位为“元”。</w:t>
      </w:r>
    </w:p>
    <w:p w14:paraId="779279A0">
      <w:pPr>
        <w:keepNext w:val="0"/>
        <w:keepLines w:val="0"/>
        <w:pageBreakBefore w:val="0"/>
        <w:widowControl w:val="0"/>
        <w:spacing w:line="460" w:lineRule="exact"/>
        <w:ind w:firstLine="480"/>
        <w:outlineLvl w:val="1"/>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8.经评标委员会认定投标供应商的投标报价明显低于其他通过符合性审查投标供应商的报价，有可能影响产品质量或者不能诚信履约，要求其在合理的时间内（自江苏省政府采购（苏采云）平台通知之时起一小时内）提供书面说明或电子形式说明，并提交相关证明材料。投标供应商不能证明其报价合理性的，评标委员会应当将其作为无效标书处理。</w:t>
      </w:r>
    </w:p>
    <w:p w14:paraId="5CBC1FB1">
      <w:pPr>
        <w:keepNext w:val="0"/>
        <w:keepLines w:val="0"/>
        <w:pageBreakBefore w:val="0"/>
        <w:widowControl w:val="0"/>
        <w:spacing w:line="460" w:lineRule="exact"/>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（九）无效投标文件的确认：</w:t>
      </w:r>
    </w:p>
    <w:p w14:paraId="5B3BD0B9">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投标供应商有下列情况之一者，其投标文件无效：</w:t>
      </w:r>
    </w:p>
    <w:p w14:paraId="3678D79C">
      <w:pPr>
        <w:pStyle w:val="214"/>
        <w:keepNext w:val="0"/>
        <w:keepLines w:val="0"/>
        <w:pageBreakBefore w:val="0"/>
        <w:widowControl w:val="0"/>
        <w:numPr>
          <w:ilvl w:val="0"/>
          <w:numId w:val="7"/>
        </w:numPr>
        <w:spacing w:line="460" w:lineRule="exact"/>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未按规定在</w:t>
      </w:r>
      <w:r>
        <w:rPr>
          <w:rFonts w:hint="eastAsia" w:asciiTheme="minorEastAsia" w:hAnsiTheme="minorEastAsia" w:eastAsiaTheme="minorEastAsia"/>
          <w:color w:val="auto"/>
          <w:sz w:val="24"/>
          <w:szCs w:val="24"/>
          <w:highlight w:val="none"/>
        </w:rPr>
        <w:t>江苏省政府采购（苏采云）平台注册的</w:t>
      </w:r>
      <w:r>
        <w:rPr>
          <w:rFonts w:hint="eastAsia" w:cs="宋体" w:asciiTheme="minorEastAsia" w:hAnsiTheme="minorEastAsia" w:eastAsiaTheme="minorEastAsia"/>
          <w:color w:val="auto"/>
          <w:sz w:val="24"/>
          <w:szCs w:val="24"/>
          <w:highlight w:val="none"/>
        </w:rPr>
        <w:t>；</w:t>
      </w:r>
    </w:p>
    <w:p w14:paraId="4EBD6EEB">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电子投标文件</w:t>
      </w:r>
      <w:r>
        <w:rPr>
          <w:rFonts w:hint="eastAsia" w:asciiTheme="minorEastAsia" w:hAnsiTheme="minorEastAsia" w:eastAsiaTheme="minorEastAsia"/>
          <w:color w:val="auto"/>
          <w:sz w:val="24"/>
          <w:szCs w:val="32"/>
          <w:highlight w:val="none"/>
        </w:rPr>
        <w:t>未按规定期限投标的</w:t>
      </w:r>
      <w:r>
        <w:rPr>
          <w:rFonts w:hint="eastAsia" w:asciiTheme="minorEastAsia" w:hAnsiTheme="minorEastAsia" w:eastAsiaTheme="minorEastAsia"/>
          <w:color w:val="auto"/>
          <w:sz w:val="24"/>
          <w:szCs w:val="24"/>
          <w:highlight w:val="none"/>
        </w:rPr>
        <w:t>，纸质投标文件（如有）未按规定的期限、地点送达的；</w:t>
      </w:r>
    </w:p>
    <w:p w14:paraId="406B9B51">
      <w:pPr>
        <w:pStyle w:val="214"/>
        <w:keepNext w:val="0"/>
        <w:keepLines w:val="0"/>
        <w:pageBreakBefore w:val="0"/>
        <w:widowControl w:val="0"/>
        <w:numPr>
          <w:ilvl w:val="0"/>
          <w:numId w:val="7"/>
        </w:numPr>
        <w:spacing w:line="460" w:lineRule="exact"/>
        <w:outlineLvl w:val="9"/>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电子投标文件未按招标文件要求签章的</w:t>
      </w:r>
      <w:r>
        <w:rPr>
          <w:rFonts w:hint="eastAsia" w:cs="宋体" w:asciiTheme="minorEastAsia" w:hAnsiTheme="minorEastAsia" w:eastAsiaTheme="minorEastAsia"/>
          <w:color w:val="auto"/>
          <w:sz w:val="24"/>
          <w:szCs w:val="24"/>
          <w:highlight w:val="none"/>
        </w:rPr>
        <w:t>；</w:t>
      </w:r>
    </w:p>
    <w:p w14:paraId="0A712E76">
      <w:pPr>
        <w:pStyle w:val="214"/>
        <w:keepNext w:val="0"/>
        <w:keepLines w:val="0"/>
        <w:pageBreakBefore w:val="0"/>
        <w:widowControl w:val="0"/>
        <w:numPr>
          <w:ilvl w:val="0"/>
          <w:numId w:val="7"/>
        </w:numPr>
        <w:spacing w:line="460" w:lineRule="exact"/>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投标供应商</w:t>
      </w:r>
      <w:r>
        <w:rPr>
          <w:rFonts w:hint="eastAsia" w:asciiTheme="minorEastAsia" w:hAnsiTheme="minorEastAsia" w:eastAsiaTheme="minorEastAsia"/>
          <w:color w:val="auto"/>
          <w:sz w:val="24"/>
          <w:szCs w:val="24"/>
          <w:highlight w:val="none"/>
        </w:rPr>
        <w:t>未按招标文件要求解密电子投标文件的</w:t>
      </w:r>
      <w:r>
        <w:rPr>
          <w:rFonts w:hint="eastAsia" w:cs="宋体" w:asciiTheme="minorEastAsia" w:hAnsiTheme="minorEastAsia" w:eastAsiaTheme="minorEastAsia"/>
          <w:color w:val="auto"/>
          <w:sz w:val="24"/>
          <w:szCs w:val="24"/>
          <w:highlight w:val="none"/>
        </w:rPr>
        <w:t>；</w:t>
      </w:r>
    </w:p>
    <w:p w14:paraId="7DED36DF">
      <w:pPr>
        <w:pStyle w:val="214"/>
        <w:keepNext w:val="0"/>
        <w:keepLines w:val="0"/>
        <w:pageBreakBefore w:val="0"/>
        <w:widowControl w:val="0"/>
        <w:numPr>
          <w:ilvl w:val="0"/>
          <w:numId w:val="7"/>
        </w:numPr>
        <w:spacing w:line="460" w:lineRule="exact"/>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不</w:t>
      </w:r>
      <w:r>
        <w:rPr>
          <w:rFonts w:hint="eastAsia" w:asciiTheme="minorEastAsia" w:hAnsiTheme="minorEastAsia" w:eastAsiaTheme="minorEastAsia"/>
          <w:color w:val="auto"/>
          <w:sz w:val="24"/>
          <w:szCs w:val="24"/>
          <w:highlight w:val="none"/>
        </w:rPr>
        <w:t>具备招标文件中规定的资格要求或未按招标文件规定的要求提供资格、资信证明文件的</w:t>
      </w:r>
      <w:r>
        <w:rPr>
          <w:rFonts w:hint="eastAsia" w:cs="宋体" w:asciiTheme="minorEastAsia" w:hAnsiTheme="minorEastAsia" w:eastAsiaTheme="minorEastAsia"/>
          <w:color w:val="auto"/>
          <w:sz w:val="24"/>
          <w:szCs w:val="24"/>
          <w:highlight w:val="none"/>
        </w:rPr>
        <w:t>；</w:t>
      </w:r>
    </w:p>
    <w:p w14:paraId="56BBADE8">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报价超过招标文件中规定的预算金额或最高限价的；</w:t>
      </w:r>
    </w:p>
    <w:p w14:paraId="0124DC98">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投标供应商的法定代表人授权代表无法定代表人授权委托书的；</w:t>
      </w:r>
    </w:p>
    <w:p w14:paraId="5A25DCCD">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投标文件含有采购人不能接受的附加条件的；</w:t>
      </w:r>
    </w:p>
    <w:p w14:paraId="478F29E9">
      <w:pPr>
        <w:pStyle w:val="214"/>
        <w:keepNext w:val="0"/>
        <w:keepLines w:val="0"/>
        <w:pageBreakBefore w:val="0"/>
        <w:widowControl w:val="0"/>
        <w:numPr>
          <w:ilvl w:val="0"/>
          <w:numId w:val="7"/>
        </w:numPr>
        <w:spacing w:line="460" w:lineRule="exact"/>
        <w:outlineLvl w:val="9"/>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投标文件未按招标文件规定的内容和要求填写的；没有在投标系统指定位置上传对应文件、材料的</w:t>
      </w:r>
      <w:r>
        <w:rPr>
          <w:rFonts w:hint="eastAsia" w:cs="宋体" w:asciiTheme="minorEastAsia" w:hAnsiTheme="minorEastAsia" w:eastAsiaTheme="minorEastAsia"/>
          <w:color w:val="auto"/>
          <w:sz w:val="24"/>
          <w:szCs w:val="24"/>
          <w:highlight w:val="none"/>
        </w:rPr>
        <w:t>；</w:t>
      </w:r>
    </w:p>
    <w:p w14:paraId="1E7947C5">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电子投标文件图片、字迹模糊不清、无法辨认的；</w:t>
      </w:r>
    </w:p>
    <w:p w14:paraId="256BB3AB">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投标文件中有招标文件未允许提供的选择性内容的；</w:t>
      </w:r>
    </w:p>
    <w:p w14:paraId="13C193AE">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恶意串通其他投标供应商，故意哄抬价格或压价的；</w:t>
      </w:r>
    </w:p>
    <w:p w14:paraId="704ED896">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提供虚假材料的（包括工商营业执照、财务报表、资格证明文件等）；</w:t>
      </w:r>
    </w:p>
    <w:p w14:paraId="6FCBA122">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不同投标供应商投标文件相互混装的；</w:t>
      </w:r>
    </w:p>
    <w:p w14:paraId="7FE4D186">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不同投标供应商投标文件中的项目相关人员出现同一人的；</w:t>
      </w:r>
    </w:p>
    <w:p w14:paraId="0C9CADE1">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不同投标供应商聘请同一人为其投标提供技术或经济咨询服务的；</w:t>
      </w:r>
    </w:p>
    <w:p w14:paraId="6C4DD94E">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不同投标供应商的单位负责人为同一人或者存在直接控股、管理关系的；</w:t>
      </w:r>
    </w:p>
    <w:p w14:paraId="246BF300">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不同投标供应商的投标文件异常一致或者投标报价呈规律性差异；</w:t>
      </w:r>
    </w:p>
    <w:p w14:paraId="4C5E831D">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投标文件报价出现前后不一致，投标供应商拒不确认修正后的报价的；</w:t>
      </w:r>
    </w:p>
    <w:p w14:paraId="0C2523D8">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评标委员会认为投标供应商的报价明显低于其他通过符合性审查</w:t>
      </w:r>
      <w:r>
        <w:rPr>
          <w:rFonts w:hint="eastAsia" w:asciiTheme="minorEastAsia" w:hAnsiTheme="minorEastAsia" w:eastAsiaTheme="minorEastAsia"/>
          <w:color w:val="auto"/>
          <w:sz w:val="24"/>
          <w:szCs w:val="24"/>
          <w:highlight w:val="none"/>
          <w:lang w:eastAsia="zh-CN"/>
        </w:rPr>
        <w:t>的</w:t>
      </w:r>
      <w:r>
        <w:rPr>
          <w:rFonts w:hint="eastAsia" w:asciiTheme="minorEastAsia" w:hAnsiTheme="minorEastAsia" w:eastAsiaTheme="minorEastAsia"/>
          <w:color w:val="auto"/>
          <w:sz w:val="24"/>
          <w:szCs w:val="24"/>
          <w:highlight w:val="none"/>
        </w:rPr>
        <w:t>投标供应商的报价，有可能影响产品质量或者不能诚信履约的，要求其在评标现场合理的时间内提供书面说明，并提交相关证明材料；投标供应商不能证明其报价合理性的；</w:t>
      </w:r>
    </w:p>
    <w:p w14:paraId="2382492C">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未通过初步资格性审查、投标文件资格性检查、投标文件符合性检查的；</w:t>
      </w:r>
    </w:p>
    <w:p w14:paraId="20D1F3AD">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2"/>
          <w:highlight w:val="none"/>
        </w:rPr>
      </w:pPr>
      <w:r>
        <w:rPr>
          <w:rFonts w:hint="eastAsia" w:cs="宋体" w:asciiTheme="minorEastAsia" w:hAnsiTheme="minorEastAsia" w:eastAsiaTheme="minorEastAsia"/>
          <w:color w:val="auto"/>
          <w:sz w:val="24"/>
          <w:szCs w:val="24"/>
          <w:highlight w:val="none"/>
        </w:rPr>
        <w:t>被</w:t>
      </w:r>
      <w:r>
        <w:rPr>
          <w:rFonts w:hint="eastAsia" w:asciiTheme="minorEastAsia" w:hAnsiTheme="minorEastAsia" w:eastAsiaTheme="minorEastAsia"/>
          <w:color w:val="auto"/>
          <w:sz w:val="24"/>
          <w:szCs w:val="24"/>
          <w:highlight w:val="none"/>
        </w:rPr>
        <w:t>“信用中国”网站（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color w:val="auto"/>
          <w:sz w:val="24"/>
          <w:szCs w:val="24"/>
          <w:highlight w:val="none"/>
        </w:rPr>
        <w:t>www.creditchina.gov.cn</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）、中国政府采购网</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www.ccgp.gov.cn</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列入失信被执行人、重大税收违法案件当事人名单、政府采购严重违法失信行为记录名单的，</w:t>
      </w:r>
      <w:r>
        <w:rPr>
          <w:rFonts w:hint="eastAsia" w:cs="宋体" w:asciiTheme="minorEastAsia" w:hAnsiTheme="minorEastAsia" w:eastAsiaTheme="minorEastAsia"/>
          <w:color w:val="auto"/>
          <w:sz w:val="24"/>
          <w:szCs w:val="24"/>
          <w:highlight w:val="none"/>
        </w:rPr>
        <w:t>及其他不符合《中华人民共和国政府采购法》第二十二条规定条件的；</w:t>
      </w:r>
    </w:p>
    <w:p w14:paraId="1F60AD64">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投标文件商务标中同一方案有选择性报价且未声明以哪一个为准的；</w:t>
      </w:r>
    </w:p>
    <w:p w14:paraId="67D92A18">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商务标和技术标，其中某一标被本项目评委确认为无效投标文件的；</w:t>
      </w:r>
    </w:p>
    <w:p w14:paraId="7E5C2E1F">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未按要求提供技术文件的；</w:t>
      </w:r>
    </w:p>
    <w:p w14:paraId="1A358E33">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不同投标供应商的投标文件的目录序号、排版格式、文字风格等存在明显的相似性或一致性，特征显示由同一单位或者同一个人编制的；</w:t>
      </w:r>
    </w:p>
    <w:p w14:paraId="305FB554">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不同投标供应商投标文件内容存在非正常一致、项目组成员或者联系人员出现同一人、投标文件中错误（或异常）一致或雷同、电子文档信息一致或雷同的；</w:t>
      </w:r>
    </w:p>
    <w:p w14:paraId="47A7ABB9">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不同投标供应商的委托代理人、项目负责人以及其他相关人员有在同一个单位缴纳社会保险的；</w:t>
      </w:r>
    </w:p>
    <w:p w14:paraId="6E33C817">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同一投标文件中单位名称落款与公章不是同一单位的；</w:t>
      </w:r>
    </w:p>
    <w:p w14:paraId="63C0E3C1">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不同投标供应商委托同一单位或者个人办理投标事宜的；</w:t>
      </w:r>
    </w:p>
    <w:p w14:paraId="151FC693">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宋体" w:hAnsi="宋体"/>
          <w:bCs/>
          <w:color w:val="auto"/>
          <w:sz w:val="24"/>
          <w:highlight w:val="none"/>
        </w:rPr>
        <w:t>不同投标人的投标文件由同一台电脑编制或者同一把数字证书加密锁加密或者同一台附属设备打印的；</w:t>
      </w:r>
    </w:p>
    <w:p w14:paraId="4239D523">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宋体" w:hAnsi="宋体"/>
          <w:bCs/>
          <w:color w:val="auto"/>
          <w:sz w:val="24"/>
          <w:highlight w:val="none"/>
        </w:rPr>
        <w:t>不同投标人的投标文件上传使用的MAC地址和IP地址一致的，其投标无效；</w:t>
      </w:r>
    </w:p>
    <w:p w14:paraId="5A62208E">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宋体" w:hAnsi="宋体"/>
          <w:bCs/>
          <w:color w:val="auto"/>
          <w:sz w:val="24"/>
          <w:highlight w:val="none"/>
        </w:rPr>
        <w:t>电子投标文件与招标文件要求格式不一致而无法导入计算机评标系统；</w:t>
      </w:r>
    </w:p>
    <w:p w14:paraId="5DAE833D">
      <w:pPr>
        <w:pStyle w:val="214"/>
        <w:keepNext w:val="0"/>
        <w:keepLines w:val="0"/>
        <w:pageBreakBefore w:val="0"/>
        <w:widowControl w:val="0"/>
        <w:numPr>
          <w:ilvl w:val="0"/>
          <w:numId w:val="7"/>
        </w:numPr>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投标文件内容不全或不符合法律法规和招标文件中规定的其他实质性要求的。</w:t>
      </w:r>
    </w:p>
    <w:p w14:paraId="6C1BB862">
      <w:pPr>
        <w:keepNext w:val="0"/>
        <w:keepLines w:val="0"/>
        <w:pageBreakBefore w:val="0"/>
        <w:widowControl w:val="0"/>
        <w:spacing w:line="460" w:lineRule="exact"/>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（十）开标、评标</w:t>
      </w:r>
    </w:p>
    <w:p w14:paraId="1C4F2D1C">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1．所有投标单位在招标文件规定的时间内解密各自投标文件。</w:t>
      </w:r>
    </w:p>
    <w:p w14:paraId="0C715E97">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2．投标截止时间后参加投标的供应商或解密投标文件的供应商不足三家的，不开标；开标后，所有投标供应商可在线上开标大厅中看到所有投标供应商的投标报价。</w:t>
      </w:r>
    </w:p>
    <w:p w14:paraId="33DA650E">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3．开标时，投标文件</w:t>
      </w:r>
      <w:r>
        <w:rPr>
          <w:rFonts w:asciiTheme="minorEastAsia" w:hAnsiTheme="minorEastAsia" w:eastAsiaTheme="minorEastAsia"/>
          <w:color w:val="auto"/>
          <w:sz w:val="24"/>
          <w:szCs w:val="24"/>
          <w:highlight w:val="none"/>
        </w:rPr>
        <w:t>报价出现前后不一致的，按照下列规定修正：</w:t>
      </w:r>
    </w:p>
    <w:p w14:paraId="057BA21B">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（一）</w:t>
      </w:r>
      <w:r>
        <w:rPr>
          <w:rFonts w:asciiTheme="minorEastAsia" w:hAnsiTheme="minorEastAsia" w:eastAsiaTheme="minorEastAsia"/>
          <w:color w:val="auto"/>
          <w:sz w:val="24"/>
          <w:szCs w:val="24"/>
          <w:highlight w:val="none"/>
        </w:rPr>
        <w:t>投标文件中开标一览表（报价表）内容与投标文件中相应内容不一致的，以开标一览表（报价表）为准；</w:t>
      </w:r>
    </w:p>
    <w:p w14:paraId="1A66BEDC">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w:t>
      </w:r>
      <w:r>
        <w:rPr>
          <w:rFonts w:asciiTheme="minorEastAsia" w:hAnsiTheme="minorEastAsia" w:eastAsiaTheme="minorEastAsia"/>
          <w:color w:val="auto"/>
          <w:sz w:val="24"/>
          <w:szCs w:val="24"/>
          <w:highlight w:val="none"/>
        </w:rPr>
        <w:t>大写金额和小写金额不一致的，以大写金额为准；</w:t>
      </w:r>
    </w:p>
    <w:p w14:paraId="3044A410">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（三）</w:t>
      </w:r>
      <w:r>
        <w:rPr>
          <w:rFonts w:asciiTheme="minorEastAsia" w:hAnsiTheme="minorEastAsia" w:eastAsiaTheme="minorEastAsia"/>
          <w:color w:val="auto"/>
          <w:sz w:val="24"/>
          <w:szCs w:val="24"/>
          <w:highlight w:val="none"/>
        </w:rPr>
        <w:t>单价金额小数点或者百分比有明显错位的，以开标一览表的总价为准，并修改单价；</w:t>
      </w:r>
    </w:p>
    <w:p w14:paraId="526DC0A8">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（四）</w:t>
      </w:r>
      <w:r>
        <w:rPr>
          <w:rFonts w:asciiTheme="minorEastAsia" w:hAnsiTheme="minorEastAsia" w:eastAsiaTheme="minorEastAsia"/>
          <w:color w:val="auto"/>
          <w:sz w:val="24"/>
          <w:szCs w:val="24"/>
          <w:highlight w:val="none"/>
        </w:rPr>
        <w:t>总价金额与按单价汇总金额不一致的，以单价金额计算结果为准。</w:t>
      </w:r>
    </w:p>
    <w:p w14:paraId="039408AD">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同时出现两种以上不一致的，按照前款规定的顺序修正。修正后的报价</w:t>
      </w:r>
      <w:r>
        <w:rPr>
          <w:rFonts w:hint="eastAsia" w:asciiTheme="minorEastAsia" w:hAnsiTheme="minorEastAsia" w:eastAsiaTheme="minorEastAsia"/>
          <w:color w:val="auto"/>
          <w:sz w:val="24"/>
          <w:szCs w:val="24"/>
          <w:highlight w:val="none"/>
        </w:rPr>
        <w:t>评标委员会</w:t>
      </w:r>
      <w:r>
        <w:rPr>
          <w:rFonts w:asciiTheme="minorEastAsia" w:hAnsiTheme="minorEastAsia" w:eastAsiaTheme="minorEastAsia"/>
          <w:color w:val="auto"/>
          <w:sz w:val="24"/>
          <w:szCs w:val="24"/>
          <w:highlight w:val="none"/>
        </w:rPr>
        <w:t>应当以书面形式要求</w:t>
      </w:r>
      <w:r>
        <w:rPr>
          <w:rFonts w:hint="eastAsia" w:asciiTheme="minorEastAsia" w:hAnsiTheme="minorEastAsia" w:eastAsiaTheme="minorEastAsia"/>
          <w:color w:val="auto"/>
          <w:sz w:val="24"/>
          <w:szCs w:val="24"/>
          <w:highlight w:val="none"/>
        </w:rPr>
        <w:t>投标</w:t>
      </w:r>
      <w:r>
        <w:rPr>
          <w:rFonts w:asciiTheme="minorEastAsia" w:hAnsiTheme="minorEastAsia" w:eastAsiaTheme="minorEastAsia"/>
          <w:color w:val="auto"/>
          <w:sz w:val="24"/>
          <w:szCs w:val="24"/>
          <w:highlight w:val="none"/>
        </w:rPr>
        <w:t>人作出必要的澄清、说明或者补正</w:t>
      </w: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经投标人确认后产生约束力，投标人不确认的，其投标无效</w:t>
      </w:r>
      <w:r>
        <w:rPr>
          <w:rFonts w:hint="eastAsia" w:asciiTheme="minorEastAsia" w:hAnsiTheme="minorEastAsia" w:eastAsiaTheme="minorEastAsia"/>
          <w:color w:val="auto"/>
          <w:sz w:val="24"/>
          <w:szCs w:val="24"/>
          <w:highlight w:val="none"/>
        </w:rPr>
        <w:t>。</w:t>
      </w:r>
    </w:p>
    <w:p w14:paraId="2E174FBE">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4．电子投标文件与纸质投标文件（如有）不符的，以电子投标文件为准。</w:t>
      </w:r>
    </w:p>
    <w:p w14:paraId="6E98C020">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5．投标人未参加开标的，视同认可开标结果。</w:t>
      </w:r>
    </w:p>
    <w:p w14:paraId="7821C8A5">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6．评标程序</w:t>
      </w:r>
    </w:p>
    <w:p w14:paraId="0B1C0BC1">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评标工作由</w:t>
      </w:r>
      <w:r>
        <w:rPr>
          <w:rFonts w:hint="eastAsia" w:asciiTheme="minorEastAsia" w:hAnsiTheme="minorEastAsia" w:eastAsiaTheme="minorEastAsia"/>
          <w:color w:val="auto"/>
          <w:sz w:val="24"/>
          <w:szCs w:val="24"/>
          <w:highlight w:val="none"/>
          <w:lang w:eastAsia="zh-CN"/>
        </w:rPr>
        <w:t>涵熙（苏州）工程顾问有限公司</w:t>
      </w:r>
      <w:r>
        <w:rPr>
          <w:rFonts w:hint="eastAsia" w:asciiTheme="minorEastAsia" w:hAnsiTheme="minorEastAsia" w:eastAsiaTheme="minorEastAsia"/>
          <w:color w:val="auto"/>
          <w:sz w:val="24"/>
          <w:szCs w:val="24"/>
          <w:highlight w:val="none"/>
        </w:rPr>
        <w:t>负责组织，具体评标事务由依法组建的评标委员会负责。</w:t>
      </w:r>
    </w:p>
    <w:p w14:paraId="1EF01E92">
      <w:pPr>
        <w:pStyle w:val="214"/>
        <w:keepNext w:val="0"/>
        <w:keepLines w:val="0"/>
        <w:pageBreakBefore w:val="0"/>
        <w:widowControl w:val="0"/>
        <w:numPr>
          <w:ilvl w:val="0"/>
          <w:numId w:val="0"/>
        </w:numPr>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投标文件初审。初审分为资格性检查和符合性检查。</w:t>
      </w:r>
    </w:p>
    <w:p w14:paraId="51A7B168">
      <w:pPr>
        <w:pStyle w:val="214"/>
        <w:keepNext w:val="0"/>
        <w:keepLines w:val="0"/>
        <w:pageBreakBefore w:val="0"/>
        <w:widowControl w:val="0"/>
        <w:numPr>
          <w:ilvl w:val="0"/>
          <w:numId w:val="0"/>
        </w:numPr>
        <w:spacing w:line="460" w:lineRule="exact"/>
        <w:ind w:firstLine="480"/>
        <w:outlineLvl w:val="9"/>
        <w:rPr>
          <w:rFonts w:asciiTheme="minorEastAsia" w:hAnsiTheme="minorEastAsia" w:eastAsiaTheme="minorEastAsia"/>
          <w:color w:val="auto"/>
          <w:sz w:val="24"/>
          <w:szCs w:val="24"/>
          <w:highlight w:val="none"/>
        </w:rPr>
      </w:pPr>
      <w:r>
        <w:rPr>
          <w:rFonts w:hint="default" w:ascii="Calibri" w:hAnsi="Calibri" w:cs="Calibri" w:eastAsiaTheme="minorEastAsia"/>
          <w:color w:val="auto"/>
          <w:sz w:val="24"/>
          <w:szCs w:val="24"/>
          <w:highlight w:val="none"/>
        </w:rPr>
        <w:t>①</w:t>
      </w:r>
      <w:r>
        <w:rPr>
          <w:rFonts w:hint="eastAsia" w:asciiTheme="minorEastAsia" w:hAnsiTheme="minorEastAsia" w:eastAsiaTheme="minorEastAsia"/>
          <w:color w:val="auto"/>
          <w:sz w:val="24"/>
          <w:szCs w:val="24"/>
          <w:highlight w:val="none"/>
        </w:rPr>
        <w:t>资格性检查。采购人和代理机构依据法律法规和招标文件的规定，对投标文件中的资格证明进行审查；通过“信用中国”网站（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color w:val="auto"/>
          <w:sz w:val="24"/>
          <w:szCs w:val="24"/>
          <w:highlight w:val="none"/>
        </w:rPr>
        <w:t>www.creditchina.gov.cn</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）、中国政府采购网</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www.ccgp.gov.cn</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409B1CFF">
      <w:pPr>
        <w:pStyle w:val="214"/>
        <w:keepNext w:val="0"/>
        <w:keepLines w:val="0"/>
        <w:pageBreakBefore w:val="0"/>
        <w:widowControl w:val="0"/>
        <w:numPr>
          <w:ilvl w:val="0"/>
          <w:numId w:val="0"/>
        </w:numPr>
        <w:spacing w:line="460" w:lineRule="exact"/>
        <w:ind w:firstLine="480"/>
        <w:outlineLvl w:val="9"/>
        <w:rPr>
          <w:rFonts w:asciiTheme="minorEastAsia" w:hAnsiTheme="minorEastAsia" w:eastAsiaTheme="minorEastAsia"/>
          <w:color w:val="auto"/>
          <w:sz w:val="24"/>
          <w:szCs w:val="24"/>
          <w:highlight w:val="none"/>
        </w:rPr>
      </w:pPr>
      <w:r>
        <w:rPr>
          <w:rFonts w:hint="default" w:ascii="Calibri" w:hAnsi="Calibri" w:cs="Calibri" w:eastAsiaTheme="minorEastAsia"/>
          <w:color w:val="auto"/>
          <w:sz w:val="24"/>
          <w:szCs w:val="24"/>
          <w:highlight w:val="none"/>
        </w:rPr>
        <w:t>②</w:t>
      </w:r>
      <w:r>
        <w:rPr>
          <w:rFonts w:hint="eastAsia" w:asciiTheme="minorEastAsia" w:hAnsiTheme="minorEastAsia" w:eastAsiaTheme="minorEastAsia"/>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4876F0D1">
      <w:pPr>
        <w:pStyle w:val="214"/>
        <w:keepNext w:val="0"/>
        <w:keepLines w:val="0"/>
        <w:pageBreakBefore w:val="0"/>
        <w:widowControl w:val="0"/>
        <w:numPr>
          <w:ilvl w:val="0"/>
          <w:numId w:val="0"/>
        </w:numPr>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2</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Theme="minorEastAsia" w:hAnsiTheme="minorEastAsia" w:eastAsiaTheme="minorEastAsia"/>
          <w:color w:val="auto"/>
          <w:sz w:val="24"/>
          <w:szCs w:val="24"/>
          <w:highlight w:val="none"/>
        </w:rPr>
        <w:t>者补正应当</w:t>
      </w:r>
      <w:r>
        <w:rPr>
          <w:rFonts w:hint="eastAsia" w:asciiTheme="minorEastAsia" w:hAnsiTheme="minorEastAsia" w:eastAsiaTheme="minorEastAsia"/>
          <w:color w:val="auto"/>
          <w:sz w:val="24"/>
          <w:szCs w:val="24"/>
          <w:highlight w:val="none"/>
        </w:rPr>
        <w:t>通过政府采购交易管理一体化系统</w:t>
      </w:r>
      <w:r>
        <w:rPr>
          <w:rFonts w:asciiTheme="minorEastAsia" w:hAnsiTheme="minorEastAsia" w:eastAsiaTheme="minorEastAsia"/>
          <w:color w:val="auto"/>
          <w:sz w:val="24"/>
          <w:szCs w:val="24"/>
          <w:highlight w:val="none"/>
        </w:rPr>
        <w:t>，由其授权的代表</w:t>
      </w:r>
      <w:r>
        <w:rPr>
          <w:rFonts w:hint="eastAsia" w:asciiTheme="minorEastAsia" w:hAnsiTheme="minorEastAsia" w:eastAsiaTheme="minorEastAsia"/>
          <w:color w:val="auto"/>
          <w:sz w:val="24"/>
          <w:szCs w:val="24"/>
          <w:highlight w:val="none"/>
        </w:rPr>
        <w:t>应答并加盖电子公章，且不得超出投标文件的范围或者改变投标文件的实质性内容。</w:t>
      </w:r>
    </w:p>
    <w:p w14:paraId="4F69AD6C">
      <w:pPr>
        <w:pStyle w:val="214"/>
        <w:keepNext w:val="0"/>
        <w:keepLines w:val="0"/>
        <w:pageBreakBefore w:val="0"/>
        <w:widowControl w:val="0"/>
        <w:numPr>
          <w:ilvl w:val="0"/>
          <w:numId w:val="0"/>
        </w:numPr>
        <w:spacing w:line="460" w:lineRule="exact"/>
        <w:ind w:firstLine="480"/>
        <w:outlineLvl w:val="9"/>
        <w:rPr>
          <w:rFonts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3</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比较与评价。按招标文件中规定的评标方法和标准，对资格性检查和符合性检查合格的投标文件进行商务和技术评估，综合比较与评价</w:t>
      </w:r>
      <w:r>
        <w:rPr>
          <w:rFonts w:hint="eastAsia" w:asciiTheme="minorEastAsia" w:hAnsiTheme="minorEastAsia" w:eastAsiaTheme="minorEastAsia"/>
          <w:color w:val="auto"/>
          <w:sz w:val="24"/>
          <w:szCs w:val="32"/>
          <w:highlight w:val="none"/>
        </w:rPr>
        <w:t>。</w:t>
      </w:r>
    </w:p>
    <w:p w14:paraId="5F6659BD">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7．评标方法</w:t>
      </w:r>
    </w:p>
    <w:p w14:paraId="5E988ADE">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投标人通过初审的，方可进入比较与评价程序。</w:t>
      </w:r>
    </w:p>
    <w:p w14:paraId="145558D9">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比较与评价采用综合评分法。</w:t>
      </w:r>
    </w:p>
    <w:p w14:paraId="5FB12559">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48DB8E1B">
      <w:pPr>
        <w:keepNext w:val="0"/>
        <w:keepLines w:val="0"/>
        <w:pageBreakBefore w:val="0"/>
        <w:widowControl w:val="0"/>
        <w:spacing w:line="460" w:lineRule="exact"/>
        <w:ind w:firstLine="480"/>
        <w:outlineLvl w:val="9"/>
        <w:rPr>
          <w:rFonts w:asciiTheme="minorEastAsia" w:hAnsiTheme="minorEastAsia" w:eastAsiaTheme="minorEastAsia"/>
          <w:b/>
          <w:bCs/>
          <w:color w:val="auto"/>
          <w:sz w:val="24"/>
          <w:szCs w:val="32"/>
          <w:highlight w:val="none"/>
        </w:rPr>
      </w:pPr>
      <w:r>
        <w:rPr>
          <w:rFonts w:hint="eastAsia" w:asciiTheme="minorEastAsia" w:hAnsiTheme="minorEastAsia" w:eastAsiaTheme="minorEastAsia"/>
          <w:color w:val="auto"/>
          <w:sz w:val="24"/>
          <w:szCs w:val="24"/>
          <w:highlight w:val="none"/>
        </w:rPr>
        <w:t>8.评分标准</w:t>
      </w:r>
    </w:p>
    <w:p w14:paraId="170A2959">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（一）评分项目及总分（总分100分）</w:t>
      </w:r>
    </w:p>
    <w:p w14:paraId="10FAD087">
      <w:pPr>
        <w:keepNext w:val="0"/>
        <w:keepLines w:val="0"/>
        <w:pageBreakBefore w:val="0"/>
        <w:widowControl w:val="0"/>
        <w:spacing w:line="460" w:lineRule="exact"/>
        <w:ind w:firstLine="482"/>
        <w:outlineLvl w:val="9"/>
        <w:rPr>
          <w:rFonts w:asciiTheme="minorEastAsia" w:hAnsiTheme="minorEastAsia" w:eastAsiaTheme="minorEastAsia"/>
          <w:b/>
          <w:bCs/>
          <w:color w:val="auto"/>
          <w:sz w:val="24"/>
          <w:szCs w:val="24"/>
          <w:highlight w:val="none"/>
        </w:rPr>
      </w:pPr>
      <w:bookmarkStart w:id="3" w:name="_Hlk17021311"/>
      <w:bookmarkStart w:id="4" w:name="_Hlk17021334"/>
      <w:r>
        <w:rPr>
          <w:rFonts w:hint="eastAsia" w:asciiTheme="minorEastAsia" w:hAnsiTheme="minorEastAsia" w:eastAsiaTheme="minorEastAsia"/>
          <w:b/>
          <w:bCs/>
          <w:color w:val="auto"/>
          <w:sz w:val="24"/>
          <w:szCs w:val="24"/>
          <w:highlight w:val="none"/>
        </w:rPr>
        <w:t xml:space="preserve">（1）投标报价                                   </w:t>
      </w:r>
      <w:r>
        <w:rPr>
          <w:rFonts w:hint="eastAsia" w:asciiTheme="minorEastAsia" w:hAnsiTheme="minorEastAsia" w:eastAsiaTheme="minorEastAsia"/>
          <w:b/>
          <w:bCs/>
          <w:color w:val="auto"/>
          <w:sz w:val="24"/>
          <w:szCs w:val="24"/>
          <w:highlight w:val="none"/>
          <w:lang w:val="en-US" w:eastAsia="zh-CN"/>
        </w:rPr>
        <w:t>30</w:t>
      </w:r>
      <w:r>
        <w:rPr>
          <w:rFonts w:hint="eastAsia" w:asciiTheme="minorEastAsia" w:hAnsiTheme="minorEastAsia" w:eastAsiaTheme="minorEastAsia"/>
          <w:b/>
          <w:bCs/>
          <w:color w:val="auto"/>
          <w:sz w:val="24"/>
          <w:szCs w:val="24"/>
          <w:highlight w:val="none"/>
        </w:rPr>
        <w:t>分</w:t>
      </w:r>
    </w:p>
    <w:p w14:paraId="7E8A2083">
      <w:pPr>
        <w:keepNext w:val="0"/>
        <w:keepLines w:val="0"/>
        <w:pageBreakBefore w:val="0"/>
        <w:widowControl w:val="0"/>
        <w:spacing w:line="460" w:lineRule="exact"/>
        <w:ind w:firstLine="482"/>
        <w:outlineLvl w:val="9"/>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（2）投标供应商评价                             </w:t>
      </w:r>
      <w:r>
        <w:rPr>
          <w:rFonts w:hint="eastAsia" w:asciiTheme="minorEastAsia" w:hAnsiTheme="minorEastAsia" w:eastAsiaTheme="minorEastAsia"/>
          <w:b/>
          <w:bCs/>
          <w:color w:val="auto"/>
          <w:sz w:val="24"/>
          <w:szCs w:val="24"/>
          <w:highlight w:val="none"/>
          <w:lang w:val="en-US" w:eastAsia="zh-CN"/>
        </w:rPr>
        <w:t>18</w:t>
      </w:r>
      <w:r>
        <w:rPr>
          <w:rFonts w:hint="eastAsia" w:asciiTheme="minorEastAsia" w:hAnsiTheme="minorEastAsia" w:eastAsiaTheme="minorEastAsia"/>
          <w:b/>
          <w:bCs/>
          <w:color w:val="auto"/>
          <w:sz w:val="24"/>
          <w:szCs w:val="24"/>
          <w:highlight w:val="none"/>
        </w:rPr>
        <w:t>分</w:t>
      </w:r>
    </w:p>
    <w:p w14:paraId="702F3797">
      <w:pPr>
        <w:keepNext w:val="0"/>
        <w:keepLines w:val="0"/>
        <w:pageBreakBefore w:val="0"/>
        <w:widowControl w:val="0"/>
        <w:spacing w:line="460" w:lineRule="exact"/>
        <w:ind w:firstLine="482"/>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b/>
          <w:bCs/>
          <w:color w:val="auto"/>
          <w:sz w:val="24"/>
          <w:szCs w:val="24"/>
          <w:highlight w:val="none"/>
        </w:rPr>
        <w:t>（</w:t>
      </w:r>
      <w:r>
        <w:rPr>
          <w:rFonts w:hint="eastAsia" w:asciiTheme="minorEastAsia" w:hAnsiTheme="minorEastAsia" w:eastAsiaTheme="minorEastAsia"/>
          <w:b/>
          <w:bCs/>
          <w:color w:val="auto"/>
          <w:sz w:val="24"/>
          <w:szCs w:val="24"/>
          <w:highlight w:val="none"/>
          <w:lang w:val="en-US" w:eastAsia="zh-CN"/>
        </w:rPr>
        <w:t>3</w:t>
      </w:r>
      <w:r>
        <w:rPr>
          <w:rFonts w:hint="eastAsia" w:asciiTheme="minorEastAsia" w:hAnsiTheme="minorEastAsia" w:eastAsiaTheme="minorEastAsia"/>
          <w:b/>
          <w:bCs/>
          <w:color w:val="auto"/>
          <w:sz w:val="24"/>
          <w:szCs w:val="24"/>
          <w:highlight w:val="none"/>
        </w:rPr>
        <w:t xml:space="preserve">）技术文件                                   </w:t>
      </w:r>
      <w:r>
        <w:rPr>
          <w:rFonts w:hint="eastAsia" w:asciiTheme="minorEastAsia" w:hAnsiTheme="minorEastAsia" w:eastAsiaTheme="minorEastAsia"/>
          <w:b/>
          <w:bCs/>
          <w:color w:val="auto"/>
          <w:sz w:val="24"/>
          <w:szCs w:val="24"/>
          <w:highlight w:val="none"/>
          <w:lang w:val="en-US" w:eastAsia="zh-CN"/>
        </w:rPr>
        <w:t>52</w:t>
      </w:r>
      <w:r>
        <w:rPr>
          <w:rFonts w:hint="eastAsia" w:asciiTheme="minorEastAsia" w:hAnsiTheme="minorEastAsia" w:eastAsiaTheme="minorEastAsia"/>
          <w:b/>
          <w:bCs/>
          <w:color w:val="auto"/>
          <w:sz w:val="24"/>
          <w:szCs w:val="24"/>
          <w:highlight w:val="none"/>
        </w:rPr>
        <w:t>分</w:t>
      </w:r>
    </w:p>
    <w:p w14:paraId="4DED3135">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（二）具体评分细目</w:t>
      </w:r>
    </w:p>
    <w:p w14:paraId="184D1F15">
      <w:pPr>
        <w:keepNext w:val="0"/>
        <w:keepLines w:val="0"/>
        <w:pageBreakBefore w:val="0"/>
        <w:widowControl w:val="0"/>
        <w:spacing w:line="460" w:lineRule="exact"/>
        <w:ind w:firstLine="482"/>
        <w:outlineLvl w:val="9"/>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（1）报价（</w:t>
      </w:r>
      <w:r>
        <w:rPr>
          <w:rFonts w:hint="eastAsia" w:asciiTheme="minorEastAsia" w:hAnsiTheme="minorEastAsia" w:eastAsiaTheme="minorEastAsia"/>
          <w:b/>
          <w:bCs/>
          <w:color w:val="auto"/>
          <w:sz w:val="24"/>
          <w:szCs w:val="24"/>
          <w:highlight w:val="none"/>
          <w:lang w:val="en-US" w:eastAsia="zh-CN"/>
        </w:rPr>
        <w:t>30</w:t>
      </w:r>
      <w:r>
        <w:rPr>
          <w:rFonts w:hint="eastAsia" w:asciiTheme="minorEastAsia" w:hAnsiTheme="minorEastAsia" w:eastAsiaTheme="minorEastAsia"/>
          <w:b/>
          <w:bCs/>
          <w:color w:val="auto"/>
          <w:sz w:val="24"/>
          <w:szCs w:val="24"/>
          <w:highlight w:val="none"/>
        </w:rPr>
        <w:t>分）</w:t>
      </w:r>
    </w:p>
    <w:p w14:paraId="53055FE1">
      <w:pPr>
        <w:keepNext w:val="0"/>
        <w:keepLines w:val="0"/>
        <w:pageBreakBefore w:val="0"/>
        <w:widowControl w:val="0"/>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采用低价优先法计算，即满足招标文件要求且投标价格最低的投标报价为评标基准价，其价格分为满分。其他投标人的价格分统一按照下列公式计算：</w:t>
      </w:r>
    </w:p>
    <w:p w14:paraId="12B9989E">
      <w:pPr>
        <w:tabs>
          <w:tab w:val="left" w:pos="945"/>
          <w:tab w:val="left" w:pos="1155"/>
        </w:tabs>
        <w:spacing w:line="360" w:lineRule="auto"/>
        <w:ind w:firstLine="48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投标报价得分</w:t>
      </w:r>
      <w:r>
        <w:rPr>
          <w:rFonts w:asciiTheme="minorEastAsia" w:hAnsiTheme="minorEastAsia" w:eastAsiaTheme="minorEastAsia"/>
          <w:color w:val="auto"/>
          <w:sz w:val="24"/>
          <w:szCs w:val="24"/>
          <w:highlight w:val="none"/>
        </w:rPr>
        <w:t>=</w:t>
      </w:r>
      <w:r>
        <w:rPr>
          <w:rFonts w:hint="eastAsia" w:eastAsia="宋体" w:asciiTheme="minorEastAsia" w:hAnsi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评标基准价／投标报价</w:t>
      </w:r>
      <w:r>
        <w:rPr>
          <w:rFonts w:hint="eastAsia" w:eastAsia="宋体" w:asciiTheme="minorEastAsia" w:hAnsi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×价格权值×</w:t>
      </w:r>
      <w:r>
        <w:rPr>
          <w:rFonts w:asciiTheme="minorEastAsia" w:hAnsiTheme="minorEastAsia" w:eastAsiaTheme="minorEastAsia"/>
          <w:color w:val="auto"/>
          <w:sz w:val="24"/>
          <w:szCs w:val="24"/>
          <w:highlight w:val="none"/>
        </w:rPr>
        <w:t>100</w:t>
      </w:r>
      <w:r>
        <w:rPr>
          <w:rFonts w:hint="eastAsia" w:asciiTheme="minorEastAsia" w:hAnsiTheme="minorEastAsia" w:eastAsiaTheme="minorEastAsia"/>
          <w:color w:val="auto"/>
          <w:sz w:val="24"/>
          <w:szCs w:val="24"/>
          <w:highlight w:val="none"/>
        </w:rPr>
        <w:t>。</w:t>
      </w:r>
    </w:p>
    <w:p w14:paraId="2D67CBAE">
      <w:pPr>
        <w:keepNext w:val="0"/>
        <w:keepLines w:val="0"/>
        <w:pageBreakBefore w:val="0"/>
        <w:widowControl/>
        <w:spacing w:line="360" w:lineRule="auto"/>
        <w:ind w:firstLine="720"/>
        <w:jc w:val="both"/>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注：（一）评审过程中出现下列情形之一的，评审委员会应当启动异常低价投标（响应）审查程序：</w:t>
      </w:r>
    </w:p>
    <w:p w14:paraId="7369CD3B">
      <w:pPr>
        <w:keepNext w:val="0"/>
        <w:keepLines w:val="0"/>
        <w:pageBreakBefore w:val="0"/>
        <w:widowControl/>
        <w:spacing w:line="360" w:lineRule="auto"/>
        <w:ind w:firstLine="720"/>
        <w:jc w:val="both"/>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1）投标（响应）报价低于全部通过符合性审查供应商投标（响应）报价平均值50%的，即投标（响应）报价＜全部通过符合性审查供应商投标（响应）报价平均值×50%；</w:t>
      </w:r>
    </w:p>
    <w:p w14:paraId="4F1415D4">
      <w:pPr>
        <w:keepNext w:val="0"/>
        <w:keepLines w:val="0"/>
        <w:pageBreakBefore w:val="0"/>
        <w:widowControl/>
        <w:spacing w:line="360" w:lineRule="auto"/>
        <w:ind w:firstLine="720"/>
        <w:jc w:val="both"/>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2）投标（响应）报价低于通过符合性审查的次低报价供应商投标（响应）报价50%的，即投标（响应）报价＜通过符合性审查的次低报价供应商投标（响应）报价×50%；</w:t>
      </w:r>
    </w:p>
    <w:p w14:paraId="4C9446D5">
      <w:pPr>
        <w:keepNext w:val="0"/>
        <w:keepLines w:val="0"/>
        <w:pageBreakBefore w:val="0"/>
        <w:widowControl/>
        <w:spacing w:line="360" w:lineRule="auto"/>
        <w:ind w:firstLine="720"/>
        <w:jc w:val="both"/>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3）投标（响应）报价低于采购项目最高限价45%的，即投标（响应）报价＜采购项目最高限价×45%；</w:t>
      </w:r>
    </w:p>
    <w:p w14:paraId="108D88BE">
      <w:pPr>
        <w:keepNext w:val="0"/>
        <w:keepLines w:val="0"/>
        <w:pageBreakBefore w:val="0"/>
        <w:widowControl/>
        <w:spacing w:line="360" w:lineRule="auto"/>
        <w:ind w:firstLine="720"/>
        <w:jc w:val="both"/>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4）评审委员会基于专业判断，认为供应商报价过低、有可能影响产品质量或者不能诚信履约的其他情形。</w:t>
      </w:r>
    </w:p>
    <w:p w14:paraId="3746C11A">
      <w:pPr>
        <w:keepNext w:val="0"/>
        <w:keepLines w:val="0"/>
        <w:pageBreakBefore w:val="0"/>
        <w:widowControl/>
        <w:spacing w:line="360" w:lineRule="auto"/>
        <w:ind w:firstLine="720"/>
        <w:jc w:val="both"/>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eastAsia="宋体" w:cs="宋体"/>
          <w:b/>
          <w:bCs/>
          <w:color w:val="000000"/>
          <w:sz w:val="24"/>
          <w:szCs w:val="24"/>
          <w:highlight w:val="none"/>
          <w:lang w:eastAsia="zh-CN"/>
        </w:rPr>
        <w:t>原</w:t>
      </w:r>
      <w:r>
        <w:rPr>
          <w:rFonts w:hint="eastAsia" w:ascii="宋体" w:hAnsi="宋体" w:eastAsia="宋体" w:cs="宋体"/>
          <w:b/>
          <w:bCs/>
          <w:color w:val="000000"/>
          <w:sz w:val="24"/>
          <w:szCs w:val="24"/>
          <w:highlight w:val="none"/>
        </w:rPr>
        <w:t>料成本、人工成本、制造费用等，给予相关供应商的时间为30分钟。其中，属于第3项情形，供应商已随投标（响应）文件一并提交相关书面说明及必要的证明材料的，在评审现场可不再重复提交。</w:t>
      </w:r>
    </w:p>
    <w:p w14:paraId="575A687A">
      <w:pPr>
        <w:keepNext w:val="0"/>
        <w:keepLines w:val="0"/>
        <w:pageBreakBefore w:val="0"/>
        <w:widowControl/>
        <w:spacing w:line="360" w:lineRule="auto"/>
        <w:ind w:firstLine="720"/>
        <w:jc w:val="both"/>
        <w:outlineLvl w:val="9"/>
        <w:rPr>
          <w:rFonts w:hint="eastAsia" w:ascii="宋体" w:hAnsi="宋体" w:eastAsia="宋体" w:cs="宋体"/>
          <w:bCs/>
          <w:color w:val="000000"/>
          <w:sz w:val="24"/>
          <w:highlight w:val="none"/>
        </w:rPr>
      </w:pPr>
      <w:r>
        <w:rPr>
          <w:rFonts w:hint="eastAsia" w:ascii="宋体" w:hAnsi="宋体" w:eastAsia="宋体" w:cs="宋体"/>
          <w:b/>
          <w:bCs/>
          <w:color w:val="00000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86274C">
      <w:pPr>
        <w:keepNext w:val="0"/>
        <w:keepLines w:val="0"/>
        <w:pageBreakBefore w:val="0"/>
        <w:widowControl w:val="0"/>
        <w:spacing w:line="460" w:lineRule="exact"/>
        <w:ind w:firstLine="482"/>
        <w:outlineLvl w:val="9"/>
        <w:rPr>
          <w:rFonts w:hint="eastAsia" w:cs="宋体" w:asciiTheme="minorEastAsia" w:hAnsiTheme="minorEastAsia" w:eastAsiaTheme="minorEastAsia"/>
          <w:b/>
          <w:bCs/>
          <w:color w:val="auto"/>
          <w:sz w:val="24"/>
          <w:szCs w:val="24"/>
          <w:highlight w:val="none"/>
        </w:rPr>
      </w:pPr>
      <w:r>
        <w:rPr>
          <w:rFonts w:hint="eastAsia" w:ascii="宋体" w:hAnsi="宋体" w:eastAsia="宋体" w:cs="宋体"/>
          <w:b/>
          <w:color w:val="000000"/>
          <w:sz w:val="24"/>
          <w:highlight w:val="none"/>
        </w:rPr>
        <w:t>价格扣除：本项目专门面向中小企业采购，不再执行价格评审优惠的扶持政策</w:t>
      </w:r>
      <w:r>
        <w:rPr>
          <w:rFonts w:hint="eastAsia" w:ascii="宋体" w:hAnsi="宋体" w:eastAsia="宋体" w:cs="宋体"/>
          <w:b/>
          <w:color w:val="000000"/>
          <w:sz w:val="24"/>
          <w:highlight w:val="none"/>
          <w:lang w:eastAsia="zh-CN"/>
        </w:rPr>
        <w:t>。</w:t>
      </w:r>
    </w:p>
    <w:p w14:paraId="4F875F9A">
      <w:pPr>
        <w:keepNext w:val="0"/>
        <w:keepLines w:val="0"/>
        <w:pageBreakBefore w:val="0"/>
        <w:widowControl w:val="0"/>
        <w:spacing w:line="460" w:lineRule="exact"/>
        <w:ind w:firstLine="482"/>
        <w:outlineLvl w:val="9"/>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（2）投标供应商评价（</w:t>
      </w:r>
      <w:r>
        <w:rPr>
          <w:rFonts w:hint="eastAsia" w:cs="宋体" w:asciiTheme="minorEastAsia" w:hAnsiTheme="minorEastAsia" w:eastAsiaTheme="minorEastAsia"/>
          <w:b/>
          <w:bCs/>
          <w:color w:val="auto"/>
          <w:sz w:val="24"/>
          <w:szCs w:val="24"/>
          <w:highlight w:val="none"/>
          <w:lang w:val="en-US" w:eastAsia="zh-CN"/>
        </w:rPr>
        <w:t>18</w:t>
      </w:r>
      <w:r>
        <w:rPr>
          <w:rFonts w:hint="eastAsia" w:cs="宋体" w:asciiTheme="minorEastAsia" w:hAnsiTheme="minorEastAsia" w:eastAsiaTheme="minorEastAsia"/>
          <w:b/>
          <w:bCs/>
          <w:color w:val="auto"/>
          <w:sz w:val="24"/>
          <w:szCs w:val="24"/>
          <w:highlight w:val="none"/>
        </w:rPr>
        <w:t>分）</w:t>
      </w:r>
    </w:p>
    <w:p w14:paraId="4D519395">
      <w:pPr>
        <w:keepNext w:val="0"/>
        <w:keepLines w:val="0"/>
        <w:pageBreakBefore w:val="0"/>
        <w:widowControl w:val="0"/>
        <w:spacing w:line="440" w:lineRule="exact"/>
        <w:ind w:firstLine="482"/>
        <w:outlineLvl w:val="9"/>
        <w:rPr>
          <w:rFonts w:hint="eastAsia"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en-US" w:eastAsia="zh-CN"/>
        </w:rPr>
        <w:t>1、</w:t>
      </w:r>
      <w:r>
        <w:rPr>
          <w:rFonts w:hint="eastAsia" w:cs="宋体" w:asciiTheme="minorEastAsia" w:hAnsiTheme="minorEastAsia" w:eastAsiaTheme="minorEastAsia"/>
          <w:color w:val="auto"/>
          <w:sz w:val="24"/>
          <w:szCs w:val="24"/>
          <w:highlight w:val="none"/>
          <w:lang w:val="zh-CN"/>
        </w:rPr>
        <w:t>业绩（</w:t>
      </w:r>
      <w:r>
        <w:rPr>
          <w:rFonts w:hint="eastAsia" w:cs="宋体" w:asciiTheme="minorEastAsia" w:hAnsiTheme="minorEastAsia" w:eastAsiaTheme="minorEastAsia"/>
          <w:color w:val="auto"/>
          <w:sz w:val="24"/>
          <w:szCs w:val="24"/>
          <w:highlight w:val="none"/>
          <w:lang w:val="en-US" w:eastAsia="zh-CN"/>
        </w:rPr>
        <w:t>5</w:t>
      </w:r>
      <w:r>
        <w:rPr>
          <w:rFonts w:hint="eastAsia" w:cs="宋体" w:asciiTheme="minorEastAsia" w:hAnsiTheme="minorEastAsia" w:eastAsiaTheme="minorEastAsia"/>
          <w:color w:val="auto"/>
          <w:sz w:val="24"/>
          <w:szCs w:val="24"/>
          <w:highlight w:val="none"/>
          <w:lang w:val="zh-CN"/>
        </w:rPr>
        <w:t>分）</w:t>
      </w:r>
    </w:p>
    <w:p w14:paraId="3D0B9FFE">
      <w:pPr>
        <w:keepNext w:val="0"/>
        <w:keepLines w:val="0"/>
        <w:pageBreakBefore w:val="0"/>
        <w:widowControl w:val="0"/>
        <w:spacing w:line="440" w:lineRule="exact"/>
        <w:ind w:firstLine="482"/>
        <w:outlineLvl w:val="9"/>
        <w:rPr>
          <w:rFonts w:cs="宋体" w:asciiTheme="minorEastAsia" w:hAnsiTheme="minorEastAsia" w:eastAsiaTheme="minorEastAsia"/>
          <w:color w:val="auto"/>
          <w:sz w:val="24"/>
          <w:szCs w:val="24"/>
          <w:highlight w:val="none"/>
          <w:lang w:val="zh-CN"/>
        </w:rPr>
      </w:pPr>
      <w:r>
        <w:rPr>
          <w:rFonts w:hint="eastAsia" w:hAnsi="宋体" w:cs="宋体"/>
          <w:bCs/>
          <w:color w:val="auto"/>
          <w:sz w:val="24"/>
          <w:highlight w:val="none"/>
          <w:lang w:val="en-US" w:eastAsia="zh-CN"/>
        </w:rPr>
        <w:t>1.1</w:t>
      </w:r>
      <w:r>
        <w:rPr>
          <w:rFonts w:hint="eastAsia" w:hAnsi="宋体" w:cs="宋体"/>
          <w:bCs/>
          <w:color w:val="auto"/>
          <w:sz w:val="24"/>
          <w:highlight w:val="none"/>
        </w:rPr>
        <w:t>报价供应商</w:t>
      </w:r>
      <w:r>
        <w:rPr>
          <w:rFonts w:hint="eastAsia" w:cs="宋体" w:asciiTheme="minorEastAsia" w:hAnsiTheme="minorEastAsia" w:eastAsiaTheme="minorEastAsia"/>
          <w:color w:val="auto"/>
          <w:sz w:val="24"/>
          <w:szCs w:val="24"/>
          <w:highlight w:val="none"/>
        </w:rPr>
        <w:t>自</w:t>
      </w:r>
      <w:r>
        <w:rPr>
          <w:rFonts w:hint="eastAsia" w:ascii="Times New Roman" w:hAnsi="宋体" w:eastAsia="宋体" w:cs="Times New Roman"/>
          <w:bCs/>
          <w:color w:val="auto"/>
          <w:sz w:val="24"/>
          <w:szCs w:val="21"/>
          <w:highlight w:val="none"/>
          <w:lang w:val="en-US" w:eastAsia="zh-CN" w:bidi="ar-SA"/>
        </w:rPr>
        <w:t>2023年1月1日起投标</w:t>
      </w:r>
      <w:r>
        <w:rPr>
          <w:rFonts w:hint="eastAsia" w:cs="宋体" w:asciiTheme="minorEastAsia" w:hAnsiTheme="minorEastAsia" w:eastAsiaTheme="minorEastAsia"/>
          <w:color w:val="auto"/>
          <w:sz w:val="24"/>
          <w:szCs w:val="24"/>
          <w:highlight w:val="none"/>
        </w:rPr>
        <w:t>供应商具有</w:t>
      </w:r>
      <w:r>
        <w:rPr>
          <w:rFonts w:hint="eastAsia" w:cs="宋体" w:asciiTheme="minorEastAsia" w:hAnsiTheme="minorEastAsia" w:eastAsiaTheme="minorEastAsia"/>
          <w:color w:val="auto"/>
          <w:sz w:val="24"/>
          <w:szCs w:val="24"/>
          <w:highlight w:val="none"/>
          <w:lang w:val="en-US" w:eastAsia="zh-CN"/>
        </w:rPr>
        <w:t>类似</w:t>
      </w:r>
      <w:r>
        <w:rPr>
          <w:rFonts w:hint="eastAsia" w:cs="宋体" w:asciiTheme="minorEastAsia" w:hAnsiTheme="minorEastAsia" w:eastAsiaTheme="minorEastAsia"/>
          <w:color w:val="auto"/>
          <w:sz w:val="24"/>
          <w:szCs w:val="24"/>
          <w:highlight w:val="none"/>
        </w:rPr>
        <w:t>项目业绩，有一个得</w:t>
      </w:r>
      <w:r>
        <w:rPr>
          <w:rFonts w:hint="eastAsia" w:cs="宋体" w:asciiTheme="minorEastAsia" w:hAnsiTheme="minorEastAsia" w:eastAsiaTheme="minorEastAsia"/>
          <w:color w:val="auto"/>
          <w:sz w:val="24"/>
          <w:szCs w:val="24"/>
          <w:highlight w:val="none"/>
          <w:lang w:val="en-US" w:eastAsia="zh-CN"/>
        </w:rPr>
        <w:t>1</w:t>
      </w:r>
      <w:r>
        <w:rPr>
          <w:rFonts w:hint="eastAsia" w:cs="宋体" w:asciiTheme="minorEastAsia" w:hAnsiTheme="minorEastAsia" w:eastAsiaTheme="minorEastAsia"/>
          <w:color w:val="auto"/>
          <w:sz w:val="24"/>
          <w:szCs w:val="24"/>
          <w:highlight w:val="none"/>
        </w:rPr>
        <w:t>分，最多</w:t>
      </w:r>
      <w:r>
        <w:rPr>
          <w:rFonts w:hint="eastAsia" w:cs="宋体" w:asciiTheme="minorEastAsia" w:hAnsiTheme="minorEastAsia" w:eastAsiaTheme="minorEastAsia"/>
          <w:color w:val="auto"/>
          <w:sz w:val="24"/>
          <w:szCs w:val="24"/>
          <w:highlight w:val="none"/>
          <w:lang w:val="en-US" w:eastAsia="zh-CN"/>
        </w:rPr>
        <w:t>3</w:t>
      </w:r>
      <w:r>
        <w:rPr>
          <w:rFonts w:hint="eastAsia" w:cs="宋体" w:asciiTheme="minorEastAsia" w:hAnsiTheme="minorEastAsia" w:eastAsiaTheme="minorEastAsia"/>
          <w:color w:val="auto"/>
          <w:sz w:val="24"/>
          <w:szCs w:val="24"/>
          <w:highlight w:val="none"/>
        </w:rPr>
        <w:t>分。</w:t>
      </w:r>
      <w:r>
        <w:rPr>
          <w:rFonts w:hint="eastAsia" w:hAnsi="宋体"/>
          <w:bCs/>
          <w:color w:val="auto"/>
          <w:sz w:val="24"/>
          <w:highlight w:val="none"/>
          <w:lang w:val="en-US" w:eastAsia="zh-CN"/>
        </w:rPr>
        <w:t>【</w:t>
      </w:r>
      <w:r>
        <w:rPr>
          <w:rFonts w:hint="eastAsia" w:cs="宋体" w:asciiTheme="minorEastAsia" w:hAnsiTheme="minorEastAsia" w:eastAsiaTheme="minorEastAsia"/>
          <w:color w:val="auto"/>
          <w:sz w:val="24"/>
          <w:szCs w:val="24"/>
          <w:highlight w:val="none"/>
          <w:lang w:val="zh-CN"/>
        </w:rPr>
        <w:t>业绩时间以合同签订时间为准，投标时提供中标通知书或合同原件扫描件，提供上述资料原件扫描件上传至投标文件中，无扫描件不得分</w:t>
      </w:r>
      <w:r>
        <w:rPr>
          <w:rFonts w:hint="eastAsia" w:hAnsi="宋体"/>
          <w:bCs/>
          <w:color w:val="auto"/>
          <w:sz w:val="24"/>
          <w:highlight w:val="none"/>
          <w:lang w:val="en-US" w:eastAsia="zh-CN"/>
        </w:rPr>
        <w:t>】</w:t>
      </w:r>
    </w:p>
    <w:p w14:paraId="3E80BBF7">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hAnsi="宋体" w:cs="Times New Roman"/>
          <w:bCs/>
          <w:color w:val="auto"/>
          <w:sz w:val="24"/>
          <w:szCs w:val="21"/>
          <w:highlight w:val="none"/>
          <w:lang w:val="en-US" w:eastAsia="zh-CN" w:bidi="ar-SA"/>
        </w:rPr>
        <w:t>1.2</w:t>
      </w:r>
      <w:r>
        <w:rPr>
          <w:rFonts w:hint="eastAsia" w:ascii="Times New Roman" w:hAnsi="宋体" w:eastAsia="宋体" w:cs="Times New Roman"/>
          <w:bCs/>
          <w:color w:val="auto"/>
          <w:sz w:val="24"/>
          <w:szCs w:val="21"/>
          <w:highlight w:val="none"/>
          <w:lang w:val="en-US" w:eastAsia="zh-CN" w:bidi="ar-SA"/>
        </w:rPr>
        <w:t>项目负责人202</w:t>
      </w:r>
      <w:r>
        <w:rPr>
          <w:rFonts w:hint="eastAsia" w:hAnsi="宋体" w:cs="Times New Roman"/>
          <w:bCs/>
          <w:color w:val="auto"/>
          <w:sz w:val="24"/>
          <w:szCs w:val="21"/>
          <w:highlight w:val="none"/>
          <w:lang w:val="en-US" w:eastAsia="zh-CN" w:bidi="ar-SA"/>
        </w:rPr>
        <w:t>3</w:t>
      </w:r>
      <w:r>
        <w:rPr>
          <w:rFonts w:hint="eastAsia" w:ascii="Times New Roman" w:hAnsi="宋体" w:eastAsia="宋体" w:cs="Times New Roman"/>
          <w:bCs/>
          <w:color w:val="auto"/>
          <w:sz w:val="24"/>
          <w:szCs w:val="21"/>
          <w:highlight w:val="none"/>
          <w:lang w:val="en-US" w:eastAsia="zh-CN" w:bidi="ar-SA"/>
        </w:rPr>
        <w:t>年1月1日以来承担类似项目业绩的，每提供一个得</w:t>
      </w:r>
      <w:r>
        <w:rPr>
          <w:rFonts w:hint="eastAsia" w:hAnsi="宋体" w:cs="Times New Roman"/>
          <w:bCs/>
          <w:color w:val="auto"/>
          <w:sz w:val="24"/>
          <w:szCs w:val="21"/>
          <w:highlight w:val="none"/>
          <w:lang w:val="en-US" w:eastAsia="zh-CN" w:bidi="ar-SA"/>
        </w:rPr>
        <w:t>1</w:t>
      </w:r>
      <w:r>
        <w:rPr>
          <w:rFonts w:hint="eastAsia" w:ascii="Times New Roman" w:hAnsi="宋体" w:eastAsia="宋体" w:cs="Times New Roman"/>
          <w:bCs/>
          <w:color w:val="auto"/>
          <w:sz w:val="24"/>
          <w:szCs w:val="21"/>
          <w:highlight w:val="none"/>
          <w:lang w:val="en-US" w:eastAsia="zh-CN" w:bidi="ar-SA"/>
        </w:rPr>
        <w:t>分，最多得</w:t>
      </w:r>
      <w:r>
        <w:rPr>
          <w:rFonts w:hint="eastAsia" w:hAnsi="宋体" w:cs="Times New Roman"/>
          <w:bCs/>
          <w:color w:val="auto"/>
          <w:sz w:val="24"/>
          <w:szCs w:val="21"/>
          <w:highlight w:val="none"/>
          <w:lang w:val="en-US" w:eastAsia="zh-CN" w:bidi="ar-SA"/>
        </w:rPr>
        <w:t>2</w:t>
      </w:r>
      <w:r>
        <w:rPr>
          <w:rFonts w:hint="eastAsia" w:ascii="Times New Roman" w:hAnsi="宋体" w:eastAsia="宋体" w:cs="Times New Roman"/>
          <w:bCs/>
          <w:color w:val="auto"/>
          <w:sz w:val="24"/>
          <w:szCs w:val="21"/>
          <w:highlight w:val="none"/>
          <w:lang w:val="en-US" w:eastAsia="zh-CN" w:bidi="ar-SA"/>
        </w:rPr>
        <w:t>分【</w:t>
      </w:r>
      <w:r>
        <w:rPr>
          <w:rFonts w:hint="eastAsia" w:cs="宋体" w:asciiTheme="minorEastAsia" w:hAnsiTheme="minorEastAsia" w:eastAsiaTheme="minorEastAsia"/>
          <w:color w:val="auto"/>
          <w:sz w:val="24"/>
          <w:szCs w:val="24"/>
          <w:highlight w:val="none"/>
          <w:lang w:val="zh-CN"/>
        </w:rPr>
        <w:t>业绩时间以合同签订时间为准，投标时提供中标通知书或合同原件扫描件，提供上述资料原件扫描件上传至投标文件中，无扫描件不得分</w:t>
      </w:r>
      <w:r>
        <w:rPr>
          <w:rFonts w:hint="eastAsia" w:ascii="Times New Roman" w:hAnsi="宋体" w:eastAsia="宋体" w:cs="Times New Roman"/>
          <w:bCs/>
          <w:color w:val="auto"/>
          <w:sz w:val="24"/>
          <w:szCs w:val="21"/>
          <w:highlight w:val="none"/>
          <w:lang w:val="en-US" w:eastAsia="zh-CN" w:bidi="ar-SA"/>
        </w:rPr>
        <w:t>】。</w:t>
      </w:r>
    </w:p>
    <w:p w14:paraId="4FFFB637">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宋体" w:hAnsi="宋体" w:eastAsia="宋体" w:cs="宋体"/>
          <w:b w:val="0"/>
          <w:bCs w:val="0"/>
          <w:color w:val="auto"/>
          <w:sz w:val="24"/>
          <w:highlight w:val="none"/>
          <w:lang w:val="en-US" w:eastAsia="zh-CN"/>
        </w:rPr>
        <w:t>注：投标人业绩和项目负责人业绩不重复得分。</w:t>
      </w:r>
    </w:p>
    <w:p w14:paraId="2C9F4AAA">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Times New Roman" w:hAnsi="宋体" w:eastAsia="宋体" w:cs="Times New Roman"/>
          <w:bCs/>
          <w:color w:val="auto"/>
          <w:sz w:val="24"/>
          <w:szCs w:val="21"/>
          <w:highlight w:val="none"/>
          <w:lang w:val="en-US" w:eastAsia="zh-CN" w:bidi="ar-SA"/>
        </w:rPr>
        <w:t>2</w:t>
      </w:r>
      <w:r>
        <w:rPr>
          <w:rFonts w:hint="eastAsia" w:hAnsi="宋体" w:cs="Times New Roman"/>
          <w:bCs/>
          <w:color w:val="auto"/>
          <w:sz w:val="24"/>
          <w:szCs w:val="21"/>
          <w:highlight w:val="none"/>
          <w:lang w:val="en-US" w:eastAsia="zh-CN" w:bidi="ar-SA"/>
        </w:rPr>
        <w:t>、</w:t>
      </w:r>
      <w:r>
        <w:rPr>
          <w:rFonts w:hint="eastAsia" w:ascii="Times New Roman" w:hAnsi="宋体" w:eastAsia="宋体" w:cs="Times New Roman"/>
          <w:bCs/>
          <w:color w:val="auto"/>
          <w:sz w:val="24"/>
          <w:szCs w:val="21"/>
          <w:highlight w:val="none"/>
          <w:lang w:val="en-US" w:eastAsia="zh-CN" w:bidi="ar-SA"/>
        </w:rPr>
        <w:t>人员配备（1</w:t>
      </w:r>
      <w:r>
        <w:rPr>
          <w:rFonts w:hint="eastAsia" w:hAnsi="宋体" w:cs="Times New Roman"/>
          <w:bCs/>
          <w:color w:val="auto"/>
          <w:sz w:val="24"/>
          <w:szCs w:val="21"/>
          <w:highlight w:val="none"/>
          <w:lang w:val="en-US" w:eastAsia="zh-CN" w:bidi="ar-SA"/>
        </w:rPr>
        <w:t>0</w:t>
      </w:r>
      <w:r>
        <w:rPr>
          <w:rFonts w:hint="eastAsia" w:ascii="Times New Roman" w:hAnsi="宋体" w:eastAsia="宋体" w:cs="Times New Roman"/>
          <w:bCs/>
          <w:color w:val="auto"/>
          <w:sz w:val="24"/>
          <w:szCs w:val="21"/>
          <w:highlight w:val="none"/>
          <w:lang w:val="en-US" w:eastAsia="zh-CN" w:bidi="ar-SA"/>
        </w:rPr>
        <w:t>分）</w:t>
      </w:r>
    </w:p>
    <w:p w14:paraId="3F974566">
      <w:pPr>
        <w:keepNext w:val="0"/>
        <w:keepLines w:val="0"/>
        <w:pageBreakBefore w:val="0"/>
        <w:widowControl w:val="0"/>
        <w:numPr>
          <w:ilvl w:val="0"/>
          <w:numId w:val="0"/>
        </w:numPr>
        <w:tabs>
          <w:tab w:val="left" w:pos="525"/>
          <w:tab w:val="left" w:pos="1155"/>
        </w:tabs>
        <w:spacing w:line="440" w:lineRule="exact"/>
        <w:ind w:firstLine="480"/>
        <w:outlineLvl w:val="9"/>
        <w:rPr>
          <w:rFonts w:hint="default" w:hAnsi="宋体" w:cs="Times New Roman"/>
          <w:bCs/>
          <w:strike/>
          <w:color w:val="auto"/>
          <w:sz w:val="24"/>
          <w:szCs w:val="21"/>
          <w:highlight w:val="none"/>
          <w:lang w:val="en-US" w:eastAsia="zh-CN" w:bidi="ar-SA"/>
        </w:rPr>
      </w:pPr>
      <w:r>
        <w:rPr>
          <w:rFonts w:hint="eastAsia" w:hAnsi="宋体" w:cs="Times New Roman"/>
          <w:bCs/>
          <w:strike w:val="0"/>
          <w:color w:val="auto"/>
          <w:sz w:val="24"/>
          <w:szCs w:val="21"/>
          <w:highlight w:val="none"/>
          <w:lang w:val="en-US" w:eastAsia="zh-CN" w:bidi="ar-SA"/>
        </w:rPr>
        <w:t>2.1</w:t>
      </w:r>
      <w:r>
        <w:rPr>
          <w:rFonts w:hint="eastAsia" w:ascii="Times New Roman" w:hAnsi="宋体" w:eastAsia="宋体" w:cs="Times New Roman"/>
          <w:bCs/>
          <w:strike w:val="0"/>
          <w:color w:val="auto"/>
          <w:sz w:val="24"/>
          <w:szCs w:val="21"/>
          <w:highlight w:val="none"/>
          <w:lang w:val="en-US" w:eastAsia="zh-CN" w:bidi="ar-SA"/>
        </w:rPr>
        <w:t>技术负责人：具有高级及以上工程师职称证书的得</w:t>
      </w:r>
      <w:r>
        <w:rPr>
          <w:rFonts w:hint="eastAsia" w:hAnsi="宋体" w:cs="Times New Roman"/>
          <w:bCs/>
          <w:strike w:val="0"/>
          <w:color w:val="auto"/>
          <w:sz w:val="24"/>
          <w:szCs w:val="21"/>
          <w:highlight w:val="none"/>
          <w:lang w:val="en-US" w:eastAsia="zh-CN" w:bidi="ar-SA"/>
        </w:rPr>
        <w:t>1</w:t>
      </w:r>
      <w:r>
        <w:rPr>
          <w:rFonts w:hint="eastAsia" w:ascii="Times New Roman" w:hAnsi="宋体" w:eastAsia="宋体" w:cs="Times New Roman"/>
          <w:bCs/>
          <w:strike w:val="0"/>
          <w:color w:val="auto"/>
          <w:sz w:val="24"/>
          <w:szCs w:val="21"/>
          <w:highlight w:val="none"/>
          <w:lang w:val="en-US" w:eastAsia="zh-CN" w:bidi="ar-SA"/>
        </w:rPr>
        <w:t>分；</w:t>
      </w:r>
      <w:r>
        <w:rPr>
          <w:rFonts w:hint="eastAsia" w:hAnsi="宋体" w:cs="Times New Roman"/>
          <w:bCs/>
          <w:color w:val="auto"/>
          <w:sz w:val="24"/>
          <w:szCs w:val="21"/>
          <w:highlight w:val="none"/>
          <w:lang w:val="en-US" w:eastAsia="zh-CN" w:bidi="ar-SA"/>
        </w:rPr>
        <w:t>具有注册岩土工程师的得1分；具有一级注册结构工程师</w:t>
      </w:r>
      <w:r>
        <w:rPr>
          <w:rFonts w:hint="eastAsia" w:ascii="Times New Roman" w:hAnsi="宋体" w:eastAsia="宋体" w:cs="Times New Roman"/>
          <w:bCs/>
          <w:strike w:val="0"/>
          <w:color w:val="auto"/>
          <w:sz w:val="24"/>
          <w:szCs w:val="21"/>
          <w:highlight w:val="none"/>
          <w:lang w:val="en-US" w:eastAsia="zh-CN" w:bidi="ar-SA"/>
        </w:rPr>
        <w:t>得</w:t>
      </w:r>
      <w:r>
        <w:rPr>
          <w:rFonts w:hint="eastAsia" w:hAnsi="宋体" w:cs="Times New Roman"/>
          <w:bCs/>
          <w:strike w:val="0"/>
          <w:color w:val="auto"/>
          <w:sz w:val="24"/>
          <w:szCs w:val="21"/>
          <w:highlight w:val="none"/>
          <w:lang w:val="en-US" w:eastAsia="zh-CN" w:bidi="ar-SA"/>
        </w:rPr>
        <w:t>1</w:t>
      </w:r>
      <w:r>
        <w:rPr>
          <w:rFonts w:hint="eastAsia" w:ascii="Times New Roman" w:hAnsi="宋体" w:eastAsia="宋体" w:cs="Times New Roman"/>
          <w:bCs/>
          <w:strike w:val="0"/>
          <w:color w:val="auto"/>
          <w:sz w:val="24"/>
          <w:szCs w:val="21"/>
          <w:highlight w:val="none"/>
          <w:lang w:val="en-US" w:eastAsia="zh-CN" w:bidi="ar-SA"/>
        </w:rPr>
        <w:t>分</w:t>
      </w:r>
      <w:r>
        <w:rPr>
          <w:rFonts w:hint="eastAsia" w:hAnsi="宋体" w:cs="Times New Roman"/>
          <w:bCs/>
          <w:strike w:val="0"/>
          <w:color w:val="auto"/>
          <w:sz w:val="24"/>
          <w:szCs w:val="21"/>
          <w:highlight w:val="none"/>
          <w:lang w:val="en-US" w:eastAsia="zh-CN" w:bidi="ar-SA"/>
        </w:rPr>
        <w:t>；</w:t>
      </w:r>
      <w:r>
        <w:rPr>
          <w:rFonts w:hint="eastAsia" w:ascii="Times New Roman" w:hAnsi="宋体" w:eastAsia="宋体" w:cs="Times New Roman"/>
          <w:bCs/>
          <w:strike w:val="0"/>
          <w:color w:val="auto"/>
          <w:sz w:val="24"/>
          <w:szCs w:val="21"/>
          <w:highlight w:val="none"/>
          <w:lang w:val="en-US" w:eastAsia="zh-CN" w:bidi="ar-SA"/>
        </w:rPr>
        <w:t>本项最多得</w:t>
      </w:r>
      <w:r>
        <w:rPr>
          <w:rFonts w:hint="eastAsia" w:hAnsi="宋体" w:cs="Times New Roman"/>
          <w:bCs/>
          <w:strike w:val="0"/>
          <w:color w:val="auto"/>
          <w:sz w:val="24"/>
          <w:szCs w:val="21"/>
          <w:highlight w:val="none"/>
          <w:lang w:val="en-US" w:eastAsia="zh-CN" w:bidi="ar-SA"/>
        </w:rPr>
        <w:t>3</w:t>
      </w:r>
      <w:r>
        <w:rPr>
          <w:rFonts w:hint="eastAsia" w:ascii="Times New Roman" w:hAnsi="宋体" w:eastAsia="宋体" w:cs="Times New Roman"/>
          <w:bCs/>
          <w:strike w:val="0"/>
          <w:color w:val="auto"/>
          <w:sz w:val="24"/>
          <w:szCs w:val="21"/>
          <w:highlight w:val="none"/>
          <w:lang w:val="en-US" w:eastAsia="zh-CN" w:bidi="ar-SA"/>
        </w:rPr>
        <w:t>分。</w:t>
      </w:r>
    </w:p>
    <w:p w14:paraId="140A1971">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strike w:val="0"/>
          <w:color w:val="auto"/>
          <w:sz w:val="24"/>
          <w:szCs w:val="21"/>
          <w:highlight w:val="none"/>
          <w:lang w:val="en-US" w:eastAsia="zh-CN" w:bidi="ar-SA"/>
        </w:rPr>
      </w:pPr>
      <w:r>
        <w:rPr>
          <w:rFonts w:hint="eastAsia" w:hAnsi="宋体" w:cs="Times New Roman"/>
          <w:bCs/>
          <w:strike w:val="0"/>
          <w:color w:val="auto"/>
          <w:sz w:val="24"/>
          <w:szCs w:val="21"/>
          <w:highlight w:val="none"/>
          <w:lang w:val="en-US" w:eastAsia="zh-CN" w:bidi="ar-SA"/>
        </w:rPr>
        <w:t>2.2</w:t>
      </w:r>
      <w:r>
        <w:rPr>
          <w:rFonts w:hint="eastAsia" w:ascii="宋体" w:hAnsi="宋体"/>
          <w:bCs/>
          <w:strike w:val="0"/>
          <w:color w:val="auto"/>
          <w:sz w:val="24"/>
          <w:highlight w:val="none"/>
        </w:rPr>
        <w:t>检测人员</w:t>
      </w:r>
      <w:r>
        <w:rPr>
          <w:rFonts w:hint="eastAsia" w:ascii="宋体" w:hAnsi="宋体"/>
          <w:bCs/>
          <w:strike w:val="0"/>
          <w:color w:val="auto"/>
          <w:sz w:val="24"/>
          <w:highlight w:val="none"/>
          <w:lang w:eastAsia="zh-CN"/>
        </w:rPr>
        <w:t>（</w:t>
      </w:r>
      <w:r>
        <w:rPr>
          <w:rFonts w:hint="eastAsia" w:ascii="宋体" w:hAnsi="宋体"/>
          <w:bCs/>
          <w:strike w:val="0"/>
          <w:color w:val="auto"/>
          <w:sz w:val="24"/>
          <w:highlight w:val="none"/>
        </w:rPr>
        <w:t>除项目负责人、技术负责人外</w:t>
      </w:r>
      <w:r>
        <w:rPr>
          <w:rFonts w:hint="eastAsia" w:ascii="宋体" w:hAnsi="宋体"/>
          <w:bCs/>
          <w:strike w:val="0"/>
          <w:color w:val="auto"/>
          <w:sz w:val="24"/>
          <w:highlight w:val="none"/>
          <w:lang w:eastAsia="zh-CN"/>
        </w:rPr>
        <w:t>）</w:t>
      </w:r>
    </w:p>
    <w:p w14:paraId="4CF93B1F">
      <w:pPr>
        <w:keepNext w:val="0"/>
        <w:keepLines w:val="0"/>
        <w:pageBreakBefore w:val="0"/>
        <w:widowControl w:val="0"/>
        <w:numPr>
          <w:ilvl w:val="0"/>
          <w:numId w:val="0"/>
        </w:numPr>
        <w:tabs>
          <w:tab w:val="left" w:pos="525"/>
          <w:tab w:val="left" w:pos="1155"/>
        </w:tabs>
        <w:spacing w:line="440" w:lineRule="exact"/>
        <w:ind w:firstLine="480"/>
        <w:outlineLvl w:val="9"/>
        <w:rPr>
          <w:rFonts w:hint="eastAsia" w:hAnsi="宋体" w:cs="Times New Roman"/>
          <w:bCs/>
          <w:color w:val="auto"/>
          <w:sz w:val="24"/>
          <w:szCs w:val="21"/>
          <w:highlight w:val="none"/>
          <w:lang w:val="en-US" w:eastAsia="zh-CN" w:bidi="ar-SA"/>
        </w:rPr>
      </w:pPr>
      <w:r>
        <w:rPr>
          <w:rFonts w:hint="eastAsia" w:hAnsi="宋体" w:cs="Times New Roman"/>
          <w:bCs/>
          <w:color w:val="auto"/>
          <w:sz w:val="24"/>
          <w:szCs w:val="21"/>
          <w:highlight w:val="none"/>
          <w:lang w:val="en-US" w:eastAsia="zh-CN" w:bidi="ar-SA"/>
        </w:rPr>
        <w:t>①具有交通运输部公路工程试验检测工程师（桥梁专业）资格证书或者公路水运工程试验检测师（桥梁隧道工程专业）资质证书</w:t>
      </w:r>
      <w:r>
        <w:rPr>
          <w:rFonts w:hint="eastAsia" w:ascii="宋体" w:hAnsi="宋体" w:eastAsia="宋体" w:cs="宋体"/>
          <w:color w:val="auto"/>
          <w:sz w:val="24"/>
          <w:highlight w:val="none"/>
        </w:rPr>
        <w:t>或者建设主管部门桥梁结构检测上岗</w:t>
      </w:r>
      <w:r>
        <w:rPr>
          <w:rFonts w:hint="eastAsia" w:ascii="宋体" w:hAnsi="宋体" w:eastAsia="宋体" w:cs="宋体"/>
          <w:strike w:val="0"/>
          <w:color w:val="auto"/>
          <w:sz w:val="24"/>
          <w:highlight w:val="none"/>
        </w:rPr>
        <w:t>证书</w:t>
      </w:r>
      <w:r>
        <w:rPr>
          <w:rFonts w:hint="eastAsia" w:hAnsi="宋体" w:cs="Times New Roman"/>
          <w:bCs/>
          <w:color w:val="auto"/>
          <w:sz w:val="24"/>
          <w:szCs w:val="21"/>
          <w:highlight w:val="none"/>
          <w:lang w:val="en-US" w:eastAsia="zh-CN" w:bidi="ar-SA"/>
        </w:rPr>
        <w:t>的有1人得1分，最多得3分。</w:t>
      </w:r>
    </w:p>
    <w:p w14:paraId="72798E24">
      <w:pPr>
        <w:keepNext w:val="0"/>
        <w:keepLines w:val="0"/>
        <w:pageBreakBefore w:val="0"/>
        <w:widowControl w:val="0"/>
        <w:numPr>
          <w:ilvl w:val="0"/>
          <w:numId w:val="0"/>
        </w:numPr>
        <w:tabs>
          <w:tab w:val="left" w:pos="525"/>
          <w:tab w:val="left" w:pos="1155"/>
        </w:tabs>
        <w:spacing w:line="440" w:lineRule="exact"/>
        <w:ind w:firstLine="480"/>
        <w:outlineLvl w:val="9"/>
        <w:rPr>
          <w:rFonts w:hint="eastAsia" w:hAnsi="宋体" w:cs="Times New Roman"/>
          <w:bCs/>
          <w:color w:val="auto"/>
          <w:sz w:val="24"/>
          <w:szCs w:val="21"/>
          <w:highlight w:val="none"/>
          <w:lang w:val="en-US" w:eastAsia="zh-CN" w:bidi="ar-SA"/>
        </w:rPr>
      </w:pPr>
      <w:r>
        <w:rPr>
          <w:rFonts w:hint="eastAsia" w:hAnsi="宋体" w:cs="Times New Roman"/>
          <w:bCs/>
          <w:color w:val="auto"/>
          <w:sz w:val="24"/>
          <w:szCs w:val="21"/>
          <w:highlight w:val="none"/>
          <w:lang w:val="en-US" w:eastAsia="zh-CN" w:bidi="ar-SA"/>
        </w:rPr>
        <w:t>②具有特种作业操作证（作业类别：高处作业）的有1人得1分，最多得2分。</w:t>
      </w:r>
    </w:p>
    <w:p w14:paraId="3A8D1D55">
      <w:pPr>
        <w:keepNext w:val="0"/>
        <w:keepLines w:val="0"/>
        <w:pageBreakBefore w:val="0"/>
        <w:widowControl w:val="0"/>
        <w:numPr>
          <w:ilvl w:val="0"/>
          <w:numId w:val="0"/>
        </w:numPr>
        <w:tabs>
          <w:tab w:val="left" w:pos="525"/>
          <w:tab w:val="left" w:pos="1155"/>
        </w:tabs>
        <w:spacing w:line="440" w:lineRule="exact"/>
        <w:ind w:firstLine="480"/>
        <w:outlineLvl w:val="9"/>
        <w:rPr>
          <w:rFonts w:hint="eastAsia" w:hAnsi="宋体" w:cs="Times New Roman"/>
          <w:bCs/>
          <w:color w:val="auto"/>
          <w:sz w:val="24"/>
          <w:szCs w:val="21"/>
          <w:highlight w:val="none"/>
          <w:lang w:val="en-US" w:eastAsia="zh-CN" w:bidi="ar-SA"/>
        </w:rPr>
      </w:pPr>
      <w:r>
        <w:rPr>
          <w:rFonts w:hint="eastAsia" w:hAnsi="宋体" w:cs="Times New Roman"/>
          <w:bCs/>
          <w:color w:val="auto"/>
          <w:sz w:val="24"/>
          <w:szCs w:val="21"/>
          <w:highlight w:val="none"/>
          <w:lang w:val="en-US" w:eastAsia="zh-CN" w:bidi="ar-SA"/>
        </w:rPr>
        <w:t>③具有一级注册结构工程师的有1人得1分；本项最高得1分。</w:t>
      </w:r>
    </w:p>
    <w:p w14:paraId="50CF11FE">
      <w:pPr>
        <w:keepNext w:val="0"/>
        <w:keepLines w:val="0"/>
        <w:pageBreakBefore w:val="0"/>
        <w:widowControl w:val="0"/>
        <w:numPr>
          <w:ilvl w:val="0"/>
          <w:numId w:val="0"/>
        </w:numPr>
        <w:tabs>
          <w:tab w:val="left" w:pos="525"/>
          <w:tab w:val="left" w:pos="1155"/>
        </w:tabs>
        <w:spacing w:line="440" w:lineRule="exact"/>
        <w:ind w:firstLine="480"/>
        <w:outlineLvl w:val="9"/>
        <w:rPr>
          <w:rFonts w:hint="default" w:hAnsi="宋体" w:cs="Times New Roman"/>
          <w:bCs/>
          <w:color w:val="auto"/>
          <w:sz w:val="24"/>
          <w:szCs w:val="21"/>
          <w:highlight w:val="none"/>
          <w:lang w:val="en-US" w:eastAsia="zh-CN" w:bidi="ar-SA"/>
        </w:rPr>
      </w:pPr>
      <w:r>
        <w:rPr>
          <w:rFonts w:hint="eastAsia" w:hAnsi="宋体" w:cs="Times New Roman"/>
          <w:bCs/>
          <w:color w:val="auto"/>
          <w:sz w:val="24"/>
          <w:szCs w:val="21"/>
          <w:highlight w:val="none"/>
          <w:lang w:val="en-US" w:eastAsia="zh-CN" w:bidi="ar-SA"/>
        </w:rPr>
        <w:t>④</w:t>
      </w:r>
      <w:r>
        <w:rPr>
          <w:rFonts w:hint="eastAsia" w:ascii="Times New Roman" w:hAnsi="宋体" w:eastAsia="宋体" w:cs="Times New Roman"/>
          <w:bCs/>
          <w:strike w:val="0"/>
          <w:color w:val="auto"/>
          <w:sz w:val="24"/>
          <w:szCs w:val="21"/>
          <w:highlight w:val="none"/>
          <w:lang w:val="en-US" w:eastAsia="zh-CN" w:bidi="ar-SA"/>
        </w:rPr>
        <w:t>具有高级及以上工程师职称证书的</w:t>
      </w:r>
      <w:r>
        <w:rPr>
          <w:rFonts w:hint="eastAsia" w:hAnsi="宋体" w:cs="Times New Roman"/>
          <w:bCs/>
          <w:color w:val="auto"/>
          <w:sz w:val="24"/>
          <w:szCs w:val="21"/>
          <w:highlight w:val="none"/>
          <w:lang w:val="en-US" w:eastAsia="zh-CN" w:bidi="ar-SA"/>
        </w:rPr>
        <w:t>有1人</w:t>
      </w:r>
      <w:r>
        <w:rPr>
          <w:rFonts w:hint="eastAsia" w:ascii="Times New Roman" w:hAnsi="宋体" w:eastAsia="宋体" w:cs="Times New Roman"/>
          <w:bCs/>
          <w:strike w:val="0"/>
          <w:color w:val="auto"/>
          <w:sz w:val="24"/>
          <w:szCs w:val="21"/>
          <w:highlight w:val="none"/>
          <w:lang w:val="en-US" w:eastAsia="zh-CN" w:bidi="ar-SA"/>
        </w:rPr>
        <w:t>得</w:t>
      </w:r>
      <w:r>
        <w:rPr>
          <w:rFonts w:hint="eastAsia" w:hAnsi="宋体" w:cs="Times New Roman"/>
          <w:bCs/>
          <w:strike w:val="0"/>
          <w:color w:val="auto"/>
          <w:sz w:val="24"/>
          <w:szCs w:val="21"/>
          <w:highlight w:val="none"/>
          <w:lang w:val="en-US" w:eastAsia="zh-CN" w:bidi="ar-SA"/>
        </w:rPr>
        <w:t>1</w:t>
      </w:r>
      <w:r>
        <w:rPr>
          <w:rFonts w:hint="eastAsia" w:ascii="Times New Roman" w:hAnsi="宋体" w:eastAsia="宋体" w:cs="Times New Roman"/>
          <w:bCs/>
          <w:strike w:val="0"/>
          <w:color w:val="auto"/>
          <w:sz w:val="24"/>
          <w:szCs w:val="21"/>
          <w:highlight w:val="none"/>
          <w:lang w:val="en-US" w:eastAsia="zh-CN" w:bidi="ar-SA"/>
        </w:rPr>
        <w:t>分</w:t>
      </w:r>
      <w:r>
        <w:rPr>
          <w:rFonts w:hint="default" w:hAnsi="宋体" w:cs="Times New Roman"/>
          <w:bCs/>
          <w:color w:val="auto"/>
          <w:sz w:val="24"/>
          <w:szCs w:val="21"/>
          <w:highlight w:val="none"/>
          <w:lang w:val="en-US" w:eastAsia="zh-CN" w:bidi="ar-SA"/>
        </w:rPr>
        <w:t>，本项最多得1分。</w:t>
      </w:r>
    </w:p>
    <w:p w14:paraId="5ED92E90">
      <w:pPr>
        <w:keepNext w:val="0"/>
        <w:keepLines w:val="0"/>
        <w:pageBreakBefore w:val="0"/>
        <w:widowControl w:val="0"/>
        <w:numPr>
          <w:ilvl w:val="0"/>
          <w:numId w:val="0"/>
        </w:numPr>
        <w:tabs>
          <w:tab w:val="left" w:pos="525"/>
          <w:tab w:val="left" w:pos="1155"/>
        </w:tabs>
        <w:spacing w:line="440" w:lineRule="exact"/>
        <w:ind w:firstLine="480"/>
        <w:outlineLvl w:val="9"/>
        <w:rPr>
          <w:rFonts w:hint="eastAsia" w:hAnsi="宋体" w:cs="Times New Roman"/>
          <w:bCs/>
          <w:color w:val="auto"/>
          <w:sz w:val="24"/>
          <w:szCs w:val="21"/>
          <w:highlight w:val="none"/>
          <w:lang w:val="en-US" w:eastAsia="zh-CN" w:bidi="ar-SA"/>
        </w:rPr>
      </w:pPr>
      <w:r>
        <w:rPr>
          <w:rFonts w:hint="eastAsia" w:hAnsi="宋体" w:cs="Times New Roman"/>
          <w:bCs/>
          <w:color w:val="auto"/>
          <w:sz w:val="24"/>
          <w:szCs w:val="21"/>
          <w:highlight w:val="none"/>
          <w:lang w:val="en-US" w:eastAsia="zh-CN" w:bidi="ar-SA"/>
        </w:rPr>
        <w:t>【同一人员不重复得分，提供《人员配备表》（格式见附件）、拟投入人员的证书、由投标供应商为其缴纳的社保收缴部门出具</w:t>
      </w:r>
      <w:r>
        <w:rPr>
          <w:rFonts w:hint="eastAsia" w:ascii="宋体" w:hAnsi="宋体" w:eastAsia="宋体" w:cs="宋体"/>
          <w:color w:val="auto"/>
          <w:sz w:val="24"/>
          <w:highlight w:val="none"/>
        </w:rPr>
        <w:t>近一年中任意一个月份（不含投标当月）</w:t>
      </w:r>
      <w:r>
        <w:rPr>
          <w:rFonts w:hint="eastAsia" w:ascii="宋体" w:hAnsi="宋体" w:cs="宋体"/>
          <w:color w:val="auto"/>
          <w:sz w:val="24"/>
          <w:highlight w:val="none"/>
          <w:lang w:val="en-US" w:eastAsia="zh-CN"/>
        </w:rPr>
        <w:t>的</w:t>
      </w:r>
      <w:r>
        <w:rPr>
          <w:rFonts w:hint="eastAsia" w:hAnsi="宋体" w:cs="Times New Roman"/>
          <w:bCs/>
          <w:color w:val="auto"/>
          <w:sz w:val="24"/>
          <w:szCs w:val="21"/>
          <w:highlight w:val="none"/>
          <w:lang w:val="en-US" w:eastAsia="zh-CN" w:bidi="ar-SA"/>
        </w:rPr>
        <w:t>缴纳社保的证明（如投标供应商成立时间迟于要求的开始月份，则时间要求为投标供应商成立时间至截止时间）。以上证明资料原件扫描件加盖电子公章上传至投标文件中，不提供或提供不全不得分】</w:t>
      </w:r>
    </w:p>
    <w:p w14:paraId="240D64BD">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hAnsi="宋体" w:cs="Times New Roman"/>
          <w:bCs/>
          <w:color w:val="auto"/>
          <w:sz w:val="24"/>
          <w:szCs w:val="21"/>
          <w:highlight w:val="none"/>
          <w:lang w:val="en-US" w:eastAsia="zh-CN" w:bidi="ar-SA"/>
        </w:rPr>
        <w:t>3、</w:t>
      </w:r>
      <w:r>
        <w:rPr>
          <w:rFonts w:hint="eastAsia" w:ascii="Times New Roman" w:hAnsi="宋体" w:eastAsia="宋体" w:cs="Times New Roman"/>
          <w:bCs/>
          <w:color w:val="auto"/>
          <w:sz w:val="24"/>
          <w:szCs w:val="21"/>
          <w:highlight w:val="none"/>
          <w:lang w:val="en-US" w:eastAsia="zh-CN" w:bidi="ar-SA"/>
        </w:rPr>
        <w:t>投标供应商综合实力（</w:t>
      </w:r>
      <w:r>
        <w:rPr>
          <w:rFonts w:hint="eastAsia" w:hAnsi="宋体" w:cs="Times New Roman"/>
          <w:bCs/>
          <w:color w:val="auto"/>
          <w:sz w:val="24"/>
          <w:szCs w:val="21"/>
          <w:highlight w:val="none"/>
          <w:lang w:val="en-US" w:eastAsia="zh-CN" w:bidi="ar-SA"/>
        </w:rPr>
        <w:t>3</w:t>
      </w:r>
      <w:r>
        <w:rPr>
          <w:rFonts w:hint="eastAsia" w:ascii="Times New Roman" w:hAnsi="宋体" w:eastAsia="宋体" w:cs="Times New Roman"/>
          <w:bCs/>
          <w:color w:val="auto"/>
          <w:sz w:val="24"/>
          <w:szCs w:val="21"/>
          <w:highlight w:val="none"/>
          <w:lang w:val="en-US" w:eastAsia="zh-CN" w:bidi="ar-SA"/>
        </w:rPr>
        <w:t>分）</w:t>
      </w:r>
    </w:p>
    <w:p w14:paraId="7608FB8E">
      <w:pPr>
        <w:keepNext w:val="0"/>
        <w:keepLines w:val="0"/>
        <w:pageBreakBefore w:val="0"/>
        <w:widowControl w:val="0"/>
        <w:numPr>
          <w:ilvl w:val="0"/>
          <w:numId w:val="0"/>
        </w:numPr>
        <w:tabs>
          <w:tab w:val="left" w:pos="525"/>
          <w:tab w:val="left" w:pos="1155"/>
        </w:tabs>
        <w:spacing w:line="440" w:lineRule="exact"/>
        <w:ind w:firstLine="480"/>
        <w:outlineLvl w:val="9"/>
        <w:rPr>
          <w:rFonts w:hint="default" w:ascii="Times New Roman" w:hAnsi="宋体" w:eastAsia="宋体" w:cs="Times New Roman"/>
          <w:bCs/>
          <w:color w:val="auto"/>
          <w:sz w:val="24"/>
          <w:szCs w:val="21"/>
          <w:highlight w:val="none"/>
          <w:lang w:val="en-US" w:eastAsia="zh-CN" w:bidi="ar-SA"/>
        </w:rPr>
      </w:pPr>
      <w:r>
        <w:rPr>
          <w:rFonts w:hint="eastAsia" w:hAnsi="宋体" w:cs="Times New Roman"/>
          <w:bCs/>
          <w:color w:val="auto"/>
          <w:sz w:val="24"/>
          <w:szCs w:val="21"/>
          <w:highlight w:val="none"/>
          <w:lang w:val="en-US" w:eastAsia="zh-CN" w:bidi="ar-SA"/>
        </w:rPr>
        <w:t>3.1</w:t>
      </w:r>
      <w:r>
        <w:rPr>
          <w:rFonts w:hint="eastAsia" w:ascii="Times New Roman" w:hAnsi="宋体" w:eastAsia="宋体" w:cs="Times New Roman"/>
          <w:bCs/>
          <w:color w:val="auto"/>
          <w:sz w:val="24"/>
          <w:szCs w:val="21"/>
          <w:highlight w:val="none"/>
          <w:lang w:val="en-US" w:eastAsia="zh-CN" w:bidi="ar-SA"/>
        </w:rPr>
        <w:t>投标供应商具备有效期内的质量管理体系认证体系证书、环境管理体系认证体系证书、职业健康安全管理体系认证体系证书，每提供一个得1分，本项最多得3分【投标时需提供相关证书原件扫描件上传至投标文件中，不提供或提供不全者不得分】。</w:t>
      </w:r>
    </w:p>
    <w:p w14:paraId="21A49620">
      <w:pPr>
        <w:keepNext w:val="0"/>
        <w:keepLines w:val="0"/>
        <w:pageBreakBefore w:val="0"/>
        <w:widowControl w:val="0"/>
        <w:spacing w:line="440" w:lineRule="exact"/>
        <w:ind w:firstLine="482"/>
        <w:outlineLvl w:val="9"/>
        <w:rPr>
          <w:rFonts w:hint="eastAsia"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（3）技术标（</w:t>
      </w:r>
      <w:r>
        <w:rPr>
          <w:rFonts w:hint="eastAsia" w:cs="宋体" w:asciiTheme="minorEastAsia" w:hAnsiTheme="minorEastAsia" w:eastAsiaTheme="minorEastAsia"/>
          <w:b/>
          <w:bCs/>
          <w:color w:val="auto"/>
          <w:sz w:val="24"/>
          <w:szCs w:val="24"/>
          <w:highlight w:val="none"/>
          <w:lang w:val="en-US" w:eastAsia="zh-CN"/>
        </w:rPr>
        <w:t>52</w:t>
      </w:r>
      <w:r>
        <w:rPr>
          <w:rFonts w:hint="eastAsia" w:cs="宋体" w:asciiTheme="minorEastAsia" w:hAnsiTheme="minorEastAsia" w:eastAsiaTheme="minorEastAsia"/>
          <w:b/>
          <w:bCs/>
          <w:color w:val="auto"/>
          <w:sz w:val="24"/>
          <w:szCs w:val="24"/>
          <w:highlight w:val="none"/>
        </w:rPr>
        <w:t>分）</w:t>
      </w:r>
      <w:bookmarkEnd w:id="3"/>
      <w:bookmarkEnd w:id="4"/>
    </w:p>
    <w:p w14:paraId="285CBEF1">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Times New Roman" w:hAnsi="宋体" w:eastAsia="宋体" w:cs="Times New Roman"/>
          <w:bCs/>
          <w:color w:val="auto"/>
          <w:sz w:val="24"/>
          <w:szCs w:val="21"/>
          <w:highlight w:val="none"/>
          <w:lang w:val="en-US" w:eastAsia="zh-CN" w:bidi="ar-SA"/>
        </w:rPr>
        <w:t>1）对桥梁检测项目的理解（</w:t>
      </w:r>
      <w:r>
        <w:rPr>
          <w:rFonts w:hint="eastAsia" w:hAnsi="宋体" w:cs="Times New Roman"/>
          <w:bCs/>
          <w:color w:val="auto"/>
          <w:sz w:val="24"/>
          <w:szCs w:val="21"/>
          <w:highlight w:val="none"/>
          <w:lang w:val="en-US" w:eastAsia="zh-CN" w:bidi="ar-SA"/>
        </w:rPr>
        <w:t>10</w:t>
      </w:r>
      <w:r>
        <w:rPr>
          <w:rFonts w:hint="eastAsia" w:ascii="Times New Roman" w:hAnsi="宋体" w:eastAsia="宋体" w:cs="Times New Roman"/>
          <w:bCs/>
          <w:color w:val="auto"/>
          <w:sz w:val="24"/>
          <w:szCs w:val="21"/>
          <w:highlight w:val="none"/>
          <w:lang w:val="en-US" w:eastAsia="zh-CN" w:bidi="ar-SA"/>
        </w:rPr>
        <w:t>分）</w:t>
      </w:r>
      <w:r>
        <w:rPr>
          <w:rFonts w:hint="eastAsia" w:hAnsi="宋体" w:cs="Times New Roman"/>
          <w:bCs/>
          <w:color w:val="auto"/>
          <w:sz w:val="24"/>
          <w:szCs w:val="21"/>
          <w:highlight w:val="none"/>
          <w:lang w:val="en-US" w:eastAsia="zh-CN" w:bidi="ar-SA"/>
        </w:rPr>
        <w:t>：</w:t>
      </w:r>
      <w:r>
        <w:rPr>
          <w:rFonts w:hint="eastAsia" w:ascii="Times New Roman" w:hAnsi="宋体" w:eastAsia="宋体" w:cs="Times New Roman"/>
          <w:bCs/>
          <w:color w:val="auto"/>
          <w:sz w:val="24"/>
          <w:szCs w:val="21"/>
          <w:highlight w:val="none"/>
          <w:lang w:val="en-US" w:eastAsia="zh-CN" w:bidi="ar-SA"/>
        </w:rPr>
        <w:t>包括桥梁外观检查工作要点、桥梁材质状况与状态参数检测工作要点、桥梁技术状况评估工作要点、桥梁水下基础检测工作要点、对原始资料的调查与收集等内容。</w:t>
      </w:r>
    </w:p>
    <w:p w14:paraId="17EFDCCA">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以上内容不存在瑕疵：得</w:t>
      </w:r>
      <w:r>
        <w:rPr>
          <w:rFonts w:hint="eastAsia" w:ascii="宋体" w:hAnsi="宋体" w:cs="Times New Roman"/>
          <w:color w:val="000000"/>
          <w:sz w:val="24"/>
          <w:szCs w:val="24"/>
          <w:highlight w:val="none"/>
          <w:lang w:val="en-US" w:eastAsia="zh-CN"/>
        </w:rPr>
        <w:t>10</w:t>
      </w:r>
      <w:r>
        <w:rPr>
          <w:rFonts w:hint="eastAsia" w:ascii="宋体" w:hAnsi="宋体" w:eastAsia="宋体" w:cs="Times New Roman"/>
          <w:color w:val="000000"/>
          <w:sz w:val="24"/>
          <w:szCs w:val="24"/>
          <w:highlight w:val="none"/>
          <w:lang w:val="en-US" w:eastAsia="zh-CN"/>
        </w:rPr>
        <w:t>分；</w:t>
      </w:r>
    </w:p>
    <w:p w14:paraId="00475361">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以上内容存在1处瑕疵：得</w:t>
      </w:r>
      <w:r>
        <w:rPr>
          <w:rFonts w:hint="eastAsia" w:ascii="宋体" w:hAnsi="宋体" w:cs="Times New Roman"/>
          <w:color w:val="000000"/>
          <w:sz w:val="24"/>
          <w:szCs w:val="24"/>
          <w:highlight w:val="none"/>
          <w:lang w:val="en-US" w:eastAsia="zh-CN"/>
        </w:rPr>
        <w:t>6</w:t>
      </w:r>
      <w:r>
        <w:rPr>
          <w:rFonts w:hint="eastAsia" w:ascii="宋体" w:hAnsi="宋体" w:eastAsia="宋体" w:cs="Times New Roman"/>
          <w:color w:val="000000"/>
          <w:sz w:val="24"/>
          <w:szCs w:val="24"/>
          <w:highlight w:val="none"/>
          <w:lang w:val="en-US" w:eastAsia="zh-CN"/>
        </w:rPr>
        <w:t>分；</w:t>
      </w:r>
    </w:p>
    <w:p w14:paraId="4C1AA936">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以上内容存在2处瑕疵：得3分；</w:t>
      </w:r>
    </w:p>
    <w:p w14:paraId="140AF9AD">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宋体" w:hAnsi="宋体" w:eastAsia="宋体" w:cs="Times New Roman"/>
          <w:color w:val="000000"/>
          <w:sz w:val="24"/>
          <w:szCs w:val="24"/>
          <w:highlight w:val="none"/>
          <w:lang w:val="en-US" w:eastAsia="zh-CN"/>
        </w:rPr>
        <w:t>未提供方案或不满足项目需求书要求或内容存在3处及以上瑕疵：得0分。</w:t>
      </w:r>
    </w:p>
    <w:p w14:paraId="4A5C3268">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Times New Roman" w:hAnsi="宋体" w:eastAsia="宋体" w:cs="Times New Roman"/>
          <w:bCs/>
          <w:color w:val="auto"/>
          <w:sz w:val="24"/>
          <w:szCs w:val="21"/>
          <w:highlight w:val="none"/>
          <w:lang w:val="en-US" w:eastAsia="zh-CN" w:bidi="ar-SA"/>
        </w:rPr>
        <w:t>2）桥梁检测方法及方案的合理性与完整性（</w:t>
      </w:r>
      <w:r>
        <w:rPr>
          <w:rFonts w:hint="eastAsia" w:hAnsi="宋体" w:cs="Times New Roman"/>
          <w:bCs/>
          <w:color w:val="auto"/>
          <w:sz w:val="24"/>
          <w:szCs w:val="21"/>
          <w:highlight w:val="none"/>
          <w:lang w:val="en-US" w:eastAsia="zh-CN" w:bidi="ar-SA"/>
        </w:rPr>
        <w:t>12</w:t>
      </w:r>
      <w:r>
        <w:rPr>
          <w:rFonts w:hint="eastAsia" w:ascii="Times New Roman" w:hAnsi="宋体" w:eastAsia="宋体" w:cs="Times New Roman"/>
          <w:bCs/>
          <w:color w:val="auto"/>
          <w:sz w:val="24"/>
          <w:szCs w:val="21"/>
          <w:highlight w:val="none"/>
          <w:lang w:val="en-US" w:eastAsia="zh-CN" w:bidi="ar-SA"/>
        </w:rPr>
        <w:t>分）</w:t>
      </w:r>
      <w:r>
        <w:rPr>
          <w:rFonts w:hint="eastAsia" w:hAnsi="宋体" w:cs="Times New Roman"/>
          <w:bCs/>
          <w:color w:val="auto"/>
          <w:sz w:val="24"/>
          <w:szCs w:val="21"/>
          <w:highlight w:val="none"/>
          <w:lang w:val="en-US" w:eastAsia="zh-CN" w:bidi="ar-SA"/>
        </w:rPr>
        <w:t>：</w:t>
      </w:r>
      <w:r>
        <w:rPr>
          <w:rFonts w:hint="eastAsia" w:ascii="Times New Roman" w:hAnsi="宋体" w:eastAsia="宋体" w:cs="Times New Roman"/>
          <w:bCs/>
          <w:color w:val="auto"/>
          <w:sz w:val="24"/>
          <w:szCs w:val="21"/>
          <w:highlight w:val="none"/>
          <w:lang w:val="en-US" w:eastAsia="zh-CN" w:bidi="ar-SA"/>
        </w:rPr>
        <w:t>包括外观检查方案、无损检测方案、系杆拱桥检测专项方案、结构检算方案等内容。</w:t>
      </w:r>
    </w:p>
    <w:p w14:paraId="5122A34E">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以上内容不存在瑕疵：得</w:t>
      </w:r>
      <w:r>
        <w:rPr>
          <w:rFonts w:hint="eastAsia" w:ascii="宋体" w:hAnsi="宋体" w:cs="Times New Roman"/>
          <w:color w:val="000000"/>
          <w:sz w:val="24"/>
          <w:szCs w:val="24"/>
          <w:highlight w:val="none"/>
          <w:lang w:val="en-US" w:eastAsia="zh-CN"/>
        </w:rPr>
        <w:t>12</w:t>
      </w:r>
      <w:r>
        <w:rPr>
          <w:rFonts w:hint="eastAsia" w:ascii="宋体" w:hAnsi="宋体" w:eastAsia="宋体" w:cs="Times New Roman"/>
          <w:color w:val="000000"/>
          <w:sz w:val="24"/>
          <w:szCs w:val="24"/>
          <w:highlight w:val="none"/>
          <w:lang w:val="en-US" w:eastAsia="zh-CN"/>
        </w:rPr>
        <w:t>分；</w:t>
      </w:r>
    </w:p>
    <w:p w14:paraId="12BC3B5A">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以上内容存在1处瑕疵：得</w:t>
      </w:r>
      <w:r>
        <w:rPr>
          <w:rFonts w:hint="eastAsia" w:ascii="宋体" w:hAnsi="宋体" w:cs="Times New Roman"/>
          <w:color w:val="000000"/>
          <w:sz w:val="24"/>
          <w:szCs w:val="24"/>
          <w:highlight w:val="none"/>
          <w:lang w:val="en-US" w:eastAsia="zh-CN"/>
        </w:rPr>
        <w:t>7</w:t>
      </w:r>
      <w:r>
        <w:rPr>
          <w:rFonts w:hint="eastAsia" w:ascii="宋体" w:hAnsi="宋体" w:eastAsia="宋体" w:cs="Times New Roman"/>
          <w:color w:val="000000"/>
          <w:sz w:val="24"/>
          <w:szCs w:val="24"/>
          <w:highlight w:val="none"/>
          <w:lang w:val="en-US" w:eastAsia="zh-CN"/>
        </w:rPr>
        <w:t>分；</w:t>
      </w:r>
    </w:p>
    <w:p w14:paraId="7FCB753A">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以上内容存在2处瑕疵：得3分；</w:t>
      </w:r>
    </w:p>
    <w:p w14:paraId="64D5B361">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宋体" w:hAnsi="宋体" w:eastAsia="宋体" w:cs="Times New Roman"/>
          <w:color w:val="000000"/>
          <w:sz w:val="24"/>
          <w:szCs w:val="24"/>
          <w:highlight w:val="none"/>
          <w:lang w:val="en-US" w:eastAsia="zh-CN"/>
        </w:rPr>
        <w:t>未提供方案或不满足项目需求书要求或内容存在3处及以上瑕疵：得0分。</w:t>
      </w:r>
    </w:p>
    <w:p w14:paraId="21B7CEBE">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Times New Roman" w:hAnsi="宋体" w:eastAsia="宋体" w:cs="Times New Roman"/>
          <w:bCs/>
          <w:color w:val="auto"/>
          <w:sz w:val="24"/>
          <w:szCs w:val="21"/>
          <w:highlight w:val="none"/>
          <w:lang w:val="en-US" w:eastAsia="zh-CN" w:bidi="ar-SA"/>
        </w:rPr>
        <w:t>3）桥梁检测进度的保证措施（</w:t>
      </w:r>
      <w:r>
        <w:rPr>
          <w:rFonts w:hint="eastAsia" w:hAnsi="宋体" w:cs="Times New Roman"/>
          <w:bCs/>
          <w:color w:val="auto"/>
          <w:sz w:val="24"/>
          <w:szCs w:val="21"/>
          <w:highlight w:val="none"/>
          <w:lang w:val="en-US" w:eastAsia="zh-CN" w:bidi="ar-SA"/>
        </w:rPr>
        <w:t>8</w:t>
      </w:r>
      <w:r>
        <w:rPr>
          <w:rFonts w:hint="eastAsia" w:ascii="Times New Roman" w:hAnsi="宋体" w:eastAsia="宋体" w:cs="Times New Roman"/>
          <w:bCs/>
          <w:color w:val="auto"/>
          <w:sz w:val="24"/>
          <w:szCs w:val="21"/>
          <w:highlight w:val="none"/>
          <w:lang w:val="en-US" w:eastAsia="zh-CN" w:bidi="ar-SA"/>
        </w:rPr>
        <w:t>分）</w:t>
      </w:r>
      <w:r>
        <w:rPr>
          <w:rFonts w:hint="eastAsia" w:hAnsi="宋体" w:cs="Times New Roman"/>
          <w:bCs/>
          <w:color w:val="auto"/>
          <w:sz w:val="24"/>
          <w:szCs w:val="21"/>
          <w:highlight w:val="none"/>
          <w:lang w:val="en-US" w:eastAsia="zh-CN" w:bidi="ar-SA"/>
        </w:rPr>
        <w:t>：</w:t>
      </w:r>
      <w:r>
        <w:rPr>
          <w:rFonts w:hint="eastAsia" w:ascii="Times New Roman" w:hAnsi="宋体" w:eastAsia="宋体" w:cs="Times New Roman"/>
          <w:bCs/>
          <w:color w:val="auto"/>
          <w:sz w:val="24"/>
          <w:szCs w:val="21"/>
          <w:highlight w:val="none"/>
          <w:lang w:val="en-US" w:eastAsia="zh-CN" w:bidi="ar-SA"/>
        </w:rPr>
        <w:t>包括本项目的组织机构及人员职责分工、本项目的工作计划、本项目的服务进度保证措施等内容。</w:t>
      </w:r>
    </w:p>
    <w:p w14:paraId="68EAE5F4">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以上内容不存在瑕疵：得8分；</w:t>
      </w:r>
    </w:p>
    <w:p w14:paraId="264C332F">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以上内容存在1处瑕疵：得5分；</w:t>
      </w:r>
    </w:p>
    <w:p w14:paraId="03F92A77">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以上内容存在2处瑕疵：得3分；</w:t>
      </w:r>
    </w:p>
    <w:p w14:paraId="3B8EB64C">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宋体" w:hAnsi="宋体" w:eastAsia="宋体" w:cs="Times New Roman"/>
          <w:color w:val="000000"/>
          <w:sz w:val="24"/>
          <w:szCs w:val="24"/>
          <w:highlight w:val="none"/>
          <w:lang w:val="en-US" w:eastAsia="zh-CN"/>
        </w:rPr>
        <w:t>未提供方案或不满足项目需求书要求或内容存在3处及以上瑕疵：得0分。</w:t>
      </w:r>
    </w:p>
    <w:p w14:paraId="12F73310">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Times New Roman" w:hAnsi="宋体" w:eastAsia="宋体" w:cs="Times New Roman"/>
          <w:bCs/>
          <w:color w:val="auto"/>
          <w:sz w:val="24"/>
          <w:szCs w:val="21"/>
          <w:highlight w:val="none"/>
          <w:lang w:val="en-US" w:eastAsia="zh-CN" w:bidi="ar-SA"/>
        </w:rPr>
        <w:t>4）桥梁检测质量的保证措施（</w:t>
      </w:r>
      <w:r>
        <w:rPr>
          <w:rFonts w:hint="eastAsia" w:hAnsi="宋体" w:cs="Times New Roman"/>
          <w:bCs/>
          <w:color w:val="auto"/>
          <w:sz w:val="24"/>
          <w:szCs w:val="21"/>
          <w:highlight w:val="none"/>
          <w:lang w:val="en-US" w:eastAsia="zh-CN" w:bidi="ar-SA"/>
        </w:rPr>
        <w:t>8</w:t>
      </w:r>
      <w:r>
        <w:rPr>
          <w:rFonts w:hint="eastAsia" w:ascii="Times New Roman" w:hAnsi="宋体" w:eastAsia="宋体" w:cs="Times New Roman"/>
          <w:bCs/>
          <w:color w:val="auto"/>
          <w:sz w:val="24"/>
          <w:szCs w:val="21"/>
          <w:highlight w:val="none"/>
          <w:lang w:val="en-US" w:eastAsia="zh-CN" w:bidi="ar-SA"/>
        </w:rPr>
        <w:t>分）</w:t>
      </w:r>
      <w:r>
        <w:rPr>
          <w:rFonts w:hint="eastAsia" w:hAnsi="宋体" w:cs="Times New Roman"/>
          <w:bCs/>
          <w:color w:val="auto"/>
          <w:sz w:val="24"/>
          <w:szCs w:val="21"/>
          <w:highlight w:val="none"/>
          <w:lang w:val="en-US" w:eastAsia="zh-CN" w:bidi="ar-SA"/>
        </w:rPr>
        <w:t>：</w:t>
      </w:r>
      <w:r>
        <w:rPr>
          <w:rFonts w:hint="eastAsia" w:ascii="Times New Roman" w:hAnsi="宋体" w:eastAsia="宋体" w:cs="Times New Roman"/>
          <w:bCs/>
          <w:color w:val="auto"/>
          <w:sz w:val="24"/>
          <w:szCs w:val="21"/>
          <w:highlight w:val="none"/>
          <w:lang w:val="en-US" w:eastAsia="zh-CN" w:bidi="ar-SA"/>
        </w:rPr>
        <w:t>包括</w:t>
      </w:r>
      <w:bookmarkStart w:id="5" w:name="_Hlk104484595"/>
      <w:r>
        <w:rPr>
          <w:rFonts w:hint="eastAsia" w:ascii="Times New Roman" w:hAnsi="宋体" w:eastAsia="宋体" w:cs="Times New Roman"/>
          <w:bCs/>
          <w:color w:val="auto"/>
          <w:sz w:val="24"/>
          <w:szCs w:val="21"/>
          <w:highlight w:val="none"/>
          <w:lang w:val="en-US" w:eastAsia="zh-CN" w:bidi="ar-SA"/>
        </w:rPr>
        <w:t>检测工作服务的目标</w:t>
      </w:r>
      <w:bookmarkEnd w:id="5"/>
      <w:r>
        <w:rPr>
          <w:rFonts w:hint="eastAsia" w:ascii="Times New Roman" w:hAnsi="宋体" w:eastAsia="宋体" w:cs="Times New Roman"/>
          <w:bCs/>
          <w:color w:val="auto"/>
          <w:sz w:val="24"/>
          <w:szCs w:val="21"/>
          <w:highlight w:val="none"/>
          <w:lang w:val="en-US" w:eastAsia="zh-CN" w:bidi="ar-SA"/>
        </w:rPr>
        <w:t>、检测精度技术措施、质量与服务保证体系、质量与服务保证措施等内容。</w:t>
      </w:r>
    </w:p>
    <w:p w14:paraId="6254067F">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以上内容不存在瑕疵：得8分；</w:t>
      </w:r>
    </w:p>
    <w:p w14:paraId="6A11F310">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以上内容存在1处瑕疵：得5分；</w:t>
      </w:r>
    </w:p>
    <w:p w14:paraId="3BDD709F">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以上内容存在2处瑕疵：得3分；</w:t>
      </w:r>
    </w:p>
    <w:p w14:paraId="4223A925">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宋体" w:hAnsi="宋体" w:eastAsia="宋体" w:cs="Times New Roman"/>
          <w:color w:val="000000"/>
          <w:sz w:val="24"/>
          <w:szCs w:val="24"/>
          <w:highlight w:val="none"/>
          <w:lang w:val="en-US" w:eastAsia="zh-CN"/>
        </w:rPr>
        <w:t>未提供方案或不满足项目需求书要求或内容存在3处及以上瑕疵：得0分。</w:t>
      </w:r>
    </w:p>
    <w:p w14:paraId="2AB33763">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Times New Roman" w:hAnsi="宋体" w:eastAsia="宋体" w:cs="Times New Roman"/>
          <w:bCs/>
          <w:color w:val="auto"/>
          <w:sz w:val="24"/>
          <w:szCs w:val="21"/>
          <w:highlight w:val="none"/>
          <w:lang w:val="en-US" w:eastAsia="zh-CN" w:bidi="ar-SA"/>
        </w:rPr>
        <w:t>5）桥梁检测安全的保证措施（7分）</w:t>
      </w:r>
      <w:r>
        <w:rPr>
          <w:rFonts w:hint="eastAsia" w:hAnsi="宋体" w:cs="Times New Roman"/>
          <w:bCs/>
          <w:color w:val="auto"/>
          <w:sz w:val="24"/>
          <w:szCs w:val="21"/>
          <w:highlight w:val="none"/>
          <w:lang w:val="en-US" w:eastAsia="zh-CN" w:bidi="ar-SA"/>
        </w:rPr>
        <w:t>：</w:t>
      </w:r>
      <w:r>
        <w:rPr>
          <w:rFonts w:hint="eastAsia" w:ascii="Times New Roman" w:hAnsi="宋体" w:eastAsia="宋体" w:cs="Times New Roman"/>
          <w:bCs/>
          <w:color w:val="auto"/>
          <w:sz w:val="24"/>
          <w:szCs w:val="21"/>
          <w:highlight w:val="none"/>
          <w:lang w:val="en-US" w:eastAsia="zh-CN" w:bidi="ar-SA"/>
        </w:rPr>
        <w:t>包括人员和设备安全保证措施、交通安全保证措施、应急处理方案及措施等内容。</w:t>
      </w:r>
    </w:p>
    <w:p w14:paraId="4779E200">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以上内容不存在瑕疵：得7分；</w:t>
      </w:r>
    </w:p>
    <w:p w14:paraId="52F7692B">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以上内容存在1处瑕疵：得</w:t>
      </w:r>
      <w:r>
        <w:rPr>
          <w:rFonts w:hint="eastAsia" w:ascii="宋体" w:hAnsi="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lang w:val="en-US" w:eastAsia="zh-CN"/>
        </w:rPr>
        <w:t>分；</w:t>
      </w:r>
    </w:p>
    <w:p w14:paraId="5ADF35EE">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以上内容存在2处瑕疵：得</w:t>
      </w:r>
      <w:r>
        <w:rPr>
          <w:rFonts w:hint="eastAsia" w:ascii="宋体" w:hAnsi="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lang w:val="en-US" w:eastAsia="zh-CN"/>
        </w:rPr>
        <w:t>分；</w:t>
      </w:r>
    </w:p>
    <w:p w14:paraId="3346E28C">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宋体" w:hAnsi="宋体" w:eastAsia="宋体" w:cs="Times New Roman"/>
          <w:color w:val="000000"/>
          <w:sz w:val="24"/>
          <w:szCs w:val="24"/>
          <w:highlight w:val="none"/>
          <w:lang w:val="en-US" w:eastAsia="zh-CN"/>
        </w:rPr>
        <w:t>未提供方案或不满足项目需求书要求或内容存在3处及以上瑕疵：得0分。</w:t>
      </w:r>
    </w:p>
    <w:p w14:paraId="2AE9AB76">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Times New Roman" w:hAnsi="宋体" w:eastAsia="宋体" w:cs="Times New Roman"/>
          <w:bCs/>
          <w:color w:val="auto"/>
          <w:sz w:val="24"/>
          <w:szCs w:val="21"/>
          <w:highlight w:val="none"/>
          <w:lang w:val="en-US" w:eastAsia="zh-CN" w:bidi="ar-SA"/>
        </w:rPr>
        <w:t>6）后续服务的安排及合理化建议（</w:t>
      </w:r>
      <w:r>
        <w:rPr>
          <w:rFonts w:hint="eastAsia" w:hAnsi="宋体" w:cs="Times New Roman"/>
          <w:bCs/>
          <w:color w:val="auto"/>
          <w:sz w:val="24"/>
          <w:szCs w:val="21"/>
          <w:highlight w:val="none"/>
          <w:lang w:val="en-US" w:eastAsia="zh-CN" w:bidi="ar-SA"/>
        </w:rPr>
        <w:t>7</w:t>
      </w:r>
      <w:r>
        <w:rPr>
          <w:rFonts w:hint="eastAsia" w:ascii="Times New Roman" w:hAnsi="宋体" w:eastAsia="宋体" w:cs="Times New Roman"/>
          <w:bCs/>
          <w:color w:val="auto"/>
          <w:sz w:val="24"/>
          <w:szCs w:val="21"/>
          <w:highlight w:val="none"/>
          <w:lang w:val="en-US" w:eastAsia="zh-CN" w:bidi="ar-SA"/>
        </w:rPr>
        <w:t>分）</w:t>
      </w:r>
      <w:r>
        <w:rPr>
          <w:rFonts w:hint="eastAsia" w:hAnsi="宋体" w:cs="Times New Roman"/>
          <w:bCs/>
          <w:color w:val="auto"/>
          <w:sz w:val="24"/>
          <w:szCs w:val="21"/>
          <w:highlight w:val="none"/>
          <w:lang w:val="en-US" w:eastAsia="zh-CN" w:bidi="ar-SA"/>
        </w:rPr>
        <w:t>：</w:t>
      </w:r>
      <w:r>
        <w:rPr>
          <w:rFonts w:hint="eastAsia" w:ascii="Times New Roman" w:hAnsi="宋体" w:eastAsia="宋体" w:cs="Times New Roman"/>
          <w:bCs/>
          <w:color w:val="auto"/>
          <w:sz w:val="24"/>
          <w:szCs w:val="21"/>
          <w:highlight w:val="none"/>
          <w:lang w:val="en-US" w:eastAsia="zh-CN" w:bidi="ar-SA"/>
        </w:rPr>
        <w:t>包括后续服务的合理化建议、检测后期服务的安排、后续桥梁维修及养护建议等内容。</w:t>
      </w:r>
    </w:p>
    <w:p w14:paraId="123BAF93">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以上内容不存在瑕疵：得7分；</w:t>
      </w:r>
    </w:p>
    <w:p w14:paraId="1F0CB0F4">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以上内容存在1处瑕疵：得</w:t>
      </w:r>
      <w:r>
        <w:rPr>
          <w:rFonts w:hint="eastAsia" w:ascii="宋体" w:hAnsi="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lang w:val="en-US" w:eastAsia="zh-CN"/>
        </w:rPr>
        <w:t>分；</w:t>
      </w:r>
    </w:p>
    <w:p w14:paraId="6AB0F0D6">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以上内容存在2处瑕疵：得</w:t>
      </w:r>
      <w:r>
        <w:rPr>
          <w:rFonts w:hint="eastAsia" w:ascii="宋体" w:hAnsi="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lang w:val="en-US" w:eastAsia="zh-CN"/>
        </w:rPr>
        <w:t>分；</w:t>
      </w:r>
    </w:p>
    <w:p w14:paraId="2B06AC34">
      <w:pPr>
        <w:keepNext w:val="0"/>
        <w:keepLines w:val="0"/>
        <w:pageBreakBefore w:val="0"/>
        <w:widowControl w:val="0"/>
        <w:numPr>
          <w:ilvl w:val="0"/>
          <w:numId w:val="0"/>
        </w:numPr>
        <w:tabs>
          <w:tab w:val="left" w:pos="525"/>
          <w:tab w:val="left" w:pos="1155"/>
        </w:tabs>
        <w:spacing w:line="440" w:lineRule="exact"/>
        <w:ind w:firstLine="480"/>
        <w:outlineLvl w:val="9"/>
        <w:rPr>
          <w:rFonts w:hint="eastAsia" w:ascii="Times New Roman" w:hAnsi="宋体" w:eastAsia="宋体" w:cs="Times New Roman"/>
          <w:bCs/>
          <w:color w:val="auto"/>
          <w:sz w:val="24"/>
          <w:szCs w:val="21"/>
          <w:highlight w:val="none"/>
          <w:lang w:val="en-US" w:eastAsia="zh-CN" w:bidi="ar-SA"/>
        </w:rPr>
      </w:pPr>
      <w:r>
        <w:rPr>
          <w:rFonts w:hint="eastAsia" w:ascii="宋体" w:hAnsi="宋体" w:eastAsia="宋体" w:cs="Times New Roman"/>
          <w:color w:val="000000"/>
          <w:sz w:val="24"/>
          <w:szCs w:val="24"/>
          <w:highlight w:val="none"/>
          <w:lang w:val="en-US" w:eastAsia="zh-CN"/>
        </w:rPr>
        <w:t>未提供方案或不满足项目需求书要求或内容存在3处及以上瑕疵：得0分。</w:t>
      </w:r>
    </w:p>
    <w:p w14:paraId="152B1726">
      <w:pPr>
        <w:keepNext w:val="0"/>
        <w:keepLines w:val="0"/>
        <w:pageBreakBefore w:val="0"/>
        <w:widowControl w:val="0"/>
        <w:spacing w:line="360" w:lineRule="auto"/>
        <w:ind w:firstLine="480"/>
        <w:jc w:val="both"/>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192BE80C">
      <w:pPr>
        <w:keepNext w:val="0"/>
        <w:keepLines w:val="0"/>
        <w:pageBreakBefore w:val="0"/>
        <w:widowControl w:val="0"/>
        <w:spacing w:line="460" w:lineRule="exact"/>
        <w:ind w:firstLine="480"/>
        <w:outlineLvl w:val="9"/>
        <w:rPr>
          <w:rFonts w:hint="eastAsia"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除技术文件编制粗糙、缺漏项较多或页数明显偏少的外，评委一般按照上述评分要求及投标技术文件实际内容酌情评分。</w:t>
      </w:r>
    </w:p>
    <w:p w14:paraId="0B0C1D7C">
      <w:pPr>
        <w:keepNext w:val="0"/>
        <w:keepLines w:val="0"/>
        <w:pageBreakBefore w:val="0"/>
        <w:widowControl w:val="0"/>
        <w:spacing w:line="460" w:lineRule="exact"/>
        <w:ind w:firstLine="480"/>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评委为5人以上的单数（含5人）时，计算分项得分时取平均值为投标单位的得分，各分项得分合计即为投标单位的总得分。最终得分最高者将为推荐中标候选人。</w:t>
      </w:r>
    </w:p>
    <w:p w14:paraId="6B9835DE">
      <w:pPr>
        <w:tabs>
          <w:tab w:val="left" w:pos="945"/>
        </w:tabs>
        <w:spacing w:line="360" w:lineRule="auto"/>
        <w:ind w:firstLine="480"/>
        <w:outlineLvl w:val="1"/>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（十一）定标：</w:t>
      </w:r>
    </w:p>
    <w:p w14:paraId="13AB9451">
      <w:pPr>
        <w:keepNext w:val="0"/>
        <w:keepLines w:val="0"/>
        <w:pageBreakBefore w:val="0"/>
        <w:widowControl w:val="0"/>
        <w:numPr>
          <w:ilvl w:val="0"/>
          <w:numId w:val="0"/>
        </w:numPr>
        <w:tabs>
          <w:tab w:val="left" w:pos="525"/>
          <w:tab w:val="left" w:pos="945"/>
          <w:tab w:val="left" w:pos="1155"/>
        </w:tabs>
        <w:spacing w:line="360" w:lineRule="auto"/>
        <w:ind w:firstLine="480"/>
        <w:outlineLvl w:val="9"/>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涵熙（苏州）工程顾问有限公司</w:t>
      </w:r>
      <w:r>
        <w:rPr>
          <w:rFonts w:hint="eastAsia" w:ascii="宋体" w:hAnsi="宋体"/>
          <w:bCs/>
          <w:color w:val="auto"/>
          <w:sz w:val="24"/>
          <w:szCs w:val="24"/>
          <w:highlight w:val="none"/>
        </w:rPr>
        <w:t>将在江苏政府采购网发布中标公告。如有质疑，应在法定质疑期限内，即中标公告期限届满之日起7个工作日内，以书面形式（原件）送达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涵熙（苏州）工程顾问有限公司</w:t>
      </w:r>
      <w:r>
        <w:rPr>
          <w:rFonts w:hint="eastAsia" w:ascii="宋体" w:hAnsi="宋体"/>
          <w:bCs/>
          <w:color w:val="auto"/>
          <w:sz w:val="24"/>
          <w:szCs w:val="24"/>
          <w:highlight w:val="none"/>
        </w:rPr>
        <w:t>，并且针对同一采购程序环节的质疑，须在法定质疑期内一次性提出。质疑函的质疑事项应具体、明确，并有必要的事实依据和法律依据（格式详见中国政府采购网《</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 HYPERLINK "http://download.ccgp.gov.cn/2018/zhiyihanfanben.zip" \t "_blank" </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涵熙（苏州）工程顾问有限公司</w:t>
      </w:r>
      <w:r>
        <w:rPr>
          <w:rFonts w:hint="eastAsia" w:ascii="宋体" w:hAnsi="宋体"/>
          <w:bCs/>
          <w:color w:val="auto"/>
          <w:sz w:val="24"/>
          <w:szCs w:val="24"/>
          <w:highlight w:val="none"/>
        </w:rPr>
        <w:t>将在收到符合上述要求的书面质疑后七个工作日内，对质疑内容</w:t>
      </w:r>
      <w:r>
        <w:rPr>
          <w:rFonts w:hint="eastAsia" w:ascii="宋体" w:hAnsi="宋体"/>
          <w:bCs/>
          <w:color w:val="auto"/>
          <w:sz w:val="24"/>
          <w:szCs w:val="24"/>
          <w:highlight w:val="none"/>
          <w:lang w:val="en-US" w:eastAsia="zh-CN"/>
        </w:rPr>
        <w:t>作</w:t>
      </w:r>
      <w:r>
        <w:rPr>
          <w:rFonts w:hint="eastAsia" w:ascii="宋体" w:hAnsi="宋体"/>
          <w:bCs/>
          <w:color w:val="auto"/>
          <w:sz w:val="24"/>
          <w:szCs w:val="24"/>
          <w:highlight w:val="none"/>
        </w:rPr>
        <w:t>出答复。投标供应商在法定质疑期限外送达的质疑函或法定质疑期限内送达的质疑函不符合上述要求的均为无效质疑，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涵熙（苏州）工程顾问有限公司</w:t>
      </w:r>
      <w:r>
        <w:rPr>
          <w:rFonts w:hint="eastAsia" w:ascii="宋体" w:hAnsi="宋体"/>
          <w:bCs/>
          <w:color w:val="auto"/>
          <w:sz w:val="24"/>
          <w:szCs w:val="24"/>
          <w:highlight w:val="none"/>
        </w:rPr>
        <w:t>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7130C999">
      <w:pPr>
        <w:keepNext w:val="0"/>
        <w:keepLines w:val="0"/>
        <w:pageBreakBefore w:val="0"/>
        <w:widowControl w:val="0"/>
        <w:numPr>
          <w:ilvl w:val="0"/>
          <w:numId w:val="0"/>
        </w:numPr>
        <w:tabs>
          <w:tab w:val="left" w:pos="525"/>
          <w:tab w:val="left" w:pos="945"/>
          <w:tab w:val="left" w:pos="1155"/>
        </w:tabs>
        <w:spacing w:line="360" w:lineRule="auto"/>
        <w:ind w:firstLine="480"/>
        <w:outlineLvl w:val="9"/>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涵熙（苏州）工程顾问有限公司</w:t>
      </w:r>
      <w:r>
        <w:rPr>
          <w:rFonts w:hint="eastAsia" w:ascii="宋体" w:hAnsi="宋体"/>
          <w:bCs/>
          <w:color w:val="auto"/>
          <w:sz w:val="24"/>
          <w:szCs w:val="24"/>
          <w:highlight w:val="none"/>
        </w:rPr>
        <w:t>向中标供应商</w:t>
      </w:r>
      <w:r>
        <w:rPr>
          <w:rFonts w:hint="eastAsia" w:ascii="宋体" w:hAnsi="宋体"/>
          <w:bCs/>
          <w:color w:val="auto"/>
          <w:sz w:val="24"/>
          <w:szCs w:val="24"/>
          <w:highlight w:val="none"/>
          <w:lang w:eastAsia="zh-CN"/>
        </w:rPr>
        <w:t>发出</w:t>
      </w:r>
      <w:r>
        <w:rPr>
          <w:rFonts w:hint="eastAsia" w:ascii="宋体" w:hAnsi="宋体"/>
          <w:bCs/>
          <w:color w:val="auto"/>
          <w:sz w:val="24"/>
          <w:szCs w:val="24"/>
          <w:highlight w:val="none"/>
        </w:rPr>
        <w:t>中标通知书。</w:t>
      </w:r>
    </w:p>
    <w:p w14:paraId="6E00F03D">
      <w:pPr>
        <w:keepNext w:val="0"/>
        <w:keepLines w:val="0"/>
        <w:pageBreakBefore w:val="0"/>
        <w:widowControl w:val="0"/>
        <w:numPr>
          <w:ilvl w:val="0"/>
          <w:numId w:val="0"/>
        </w:numPr>
        <w:tabs>
          <w:tab w:val="left" w:pos="525"/>
          <w:tab w:val="left" w:pos="945"/>
          <w:tab w:val="left" w:pos="1155"/>
        </w:tabs>
        <w:spacing w:line="360" w:lineRule="auto"/>
        <w:ind w:firstLine="480"/>
        <w:outlineLvl w:val="9"/>
        <w:rPr>
          <w:rFonts w:asci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投标供应商电子投标文件将作为电子档案保存。</w:t>
      </w:r>
    </w:p>
    <w:p w14:paraId="45490733">
      <w:pPr>
        <w:spacing w:line="360" w:lineRule="auto"/>
        <w:ind w:firstLine="480"/>
        <w:outlineLvl w:val="1"/>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（十二）废标的确认：</w:t>
      </w:r>
    </w:p>
    <w:p w14:paraId="4C40D4F7">
      <w:pPr>
        <w:keepNext w:val="0"/>
        <w:keepLines w:val="0"/>
        <w:pageBreakBefore w:val="0"/>
        <w:widowControl w:val="0"/>
        <w:spacing w:line="360" w:lineRule="auto"/>
        <w:ind w:left="0" w:firstLine="480"/>
        <w:outlineLvl w:val="9"/>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112714FE">
      <w:pPr>
        <w:keepNext w:val="0"/>
        <w:keepLines w:val="0"/>
        <w:pageBreakBefore w:val="0"/>
        <w:widowControl w:val="0"/>
        <w:numPr>
          <w:ilvl w:val="0"/>
          <w:numId w:val="0"/>
        </w:numPr>
        <w:tabs>
          <w:tab w:val="left" w:pos="525"/>
          <w:tab w:val="left" w:pos="945"/>
          <w:tab w:val="left" w:pos="1260"/>
        </w:tabs>
        <w:spacing w:line="360" w:lineRule="auto"/>
        <w:ind w:firstLine="480"/>
        <w:outlineLvl w:val="9"/>
        <w:rPr>
          <w:rFonts w:ascii="宋体"/>
          <w:bCs/>
          <w:color w:val="auto"/>
          <w:sz w:val="24"/>
          <w:szCs w:val="24"/>
          <w:highlight w:val="none"/>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符合专业条件的投标人或者对招标文件作出实质性响应的投标人不足三家；</w:t>
      </w:r>
    </w:p>
    <w:p w14:paraId="467F68FE">
      <w:pPr>
        <w:keepNext w:val="0"/>
        <w:keepLines w:val="0"/>
        <w:pageBreakBefore w:val="0"/>
        <w:widowControl w:val="0"/>
        <w:numPr>
          <w:ilvl w:val="0"/>
          <w:numId w:val="0"/>
        </w:numPr>
        <w:tabs>
          <w:tab w:val="left" w:pos="525"/>
          <w:tab w:val="left" w:pos="945"/>
          <w:tab w:val="left" w:pos="1260"/>
        </w:tabs>
        <w:spacing w:line="360" w:lineRule="auto"/>
        <w:ind w:firstLine="480"/>
        <w:outlineLvl w:val="9"/>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出现影响采购公正的违法、违规行为；</w:t>
      </w:r>
    </w:p>
    <w:p w14:paraId="1CF592D5">
      <w:pPr>
        <w:keepNext w:val="0"/>
        <w:keepLines w:val="0"/>
        <w:pageBreakBefore w:val="0"/>
        <w:widowControl w:val="0"/>
        <w:numPr>
          <w:ilvl w:val="0"/>
          <w:numId w:val="0"/>
        </w:numPr>
        <w:tabs>
          <w:tab w:val="left" w:pos="525"/>
          <w:tab w:val="left" w:pos="945"/>
          <w:tab w:val="left" w:pos="1260"/>
        </w:tabs>
        <w:spacing w:line="360" w:lineRule="auto"/>
        <w:ind w:firstLine="480"/>
        <w:outlineLvl w:val="9"/>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投标人的报价均超过采购预算，采购人不能支付的；</w:t>
      </w:r>
    </w:p>
    <w:p w14:paraId="2A830295">
      <w:pPr>
        <w:keepNext w:val="0"/>
        <w:keepLines w:val="0"/>
        <w:pageBreakBefore w:val="0"/>
        <w:widowControl w:val="0"/>
        <w:numPr>
          <w:ilvl w:val="0"/>
          <w:numId w:val="0"/>
        </w:numPr>
        <w:tabs>
          <w:tab w:val="left" w:pos="525"/>
          <w:tab w:val="left" w:pos="945"/>
          <w:tab w:val="left" w:pos="1260"/>
        </w:tabs>
        <w:spacing w:line="360" w:lineRule="auto"/>
        <w:ind w:firstLine="480"/>
        <w:outlineLvl w:val="9"/>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因重大变故，采购任务取消。</w:t>
      </w:r>
    </w:p>
    <w:p w14:paraId="035F12DF">
      <w:pPr>
        <w:keepNext w:val="0"/>
        <w:keepLines w:val="0"/>
        <w:pageBreakBefore w:val="0"/>
        <w:widowControl w:val="0"/>
        <w:numPr>
          <w:ilvl w:val="0"/>
          <w:numId w:val="0"/>
        </w:numPr>
        <w:tabs>
          <w:tab w:val="left" w:pos="525"/>
          <w:tab w:val="left" w:pos="945"/>
          <w:tab w:val="left" w:pos="1260"/>
        </w:tabs>
        <w:spacing w:line="360" w:lineRule="auto"/>
        <w:ind w:firstLine="480"/>
        <w:outlineLvl w:val="9"/>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投标人</w:t>
      </w:r>
      <w:r>
        <w:rPr>
          <w:rFonts w:hint="eastAsia" w:ascii="宋体" w:hAnsi="宋体"/>
          <w:bCs/>
          <w:color w:val="auto"/>
          <w:sz w:val="24"/>
          <w:szCs w:val="24"/>
          <w:highlight w:val="none"/>
          <w:lang w:val="en-US" w:eastAsia="zh-CN"/>
        </w:rPr>
        <w:t>修改了暂列金金额的。</w:t>
      </w:r>
    </w:p>
    <w:p w14:paraId="455D74DC">
      <w:pPr>
        <w:tabs>
          <w:tab w:val="left" w:pos="945"/>
        </w:tabs>
        <w:spacing w:line="360" w:lineRule="auto"/>
        <w:ind w:firstLine="480"/>
        <w:outlineLvl w:val="1"/>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（十三）中标无效的确认：</w:t>
      </w:r>
    </w:p>
    <w:p w14:paraId="076A634B">
      <w:pPr>
        <w:numPr>
          <w:ilvl w:val="0"/>
          <w:numId w:val="0"/>
        </w:numPr>
        <w:tabs>
          <w:tab w:val="left" w:pos="420"/>
          <w:tab w:val="left" w:pos="945"/>
          <w:tab w:val="left" w:pos="1155"/>
        </w:tabs>
        <w:spacing w:line="360" w:lineRule="auto"/>
        <w:ind w:left="0" w:firstLine="523"/>
        <w:outlineLvl w:val="9"/>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w:t>
      </w:r>
      <w:r>
        <w:rPr>
          <w:rFonts w:hint="eastAsia" w:ascii="宋体" w:hAnsi="宋体"/>
          <w:bCs/>
          <w:color w:val="auto"/>
          <w:sz w:val="24"/>
          <w:szCs w:val="24"/>
          <w:highlight w:val="none"/>
        </w:rPr>
        <w:t>提供虚假材料谋取中标的；</w:t>
      </w:r>
    </w:p>
    <w:p w14:paraId="2FB80CE7">
      <w:pPr>
        <w:numPr>
          <w:ilvl w:val="0"/>
          <w:numId w:val="0"/>
        </w:numPr>
        <w:tabs>
          <w:tab w:val="left" w:pos="420"/>
          <w:tab w:val="left" w:pos="945"/>
          <w:tab w:val="left" w:pos="1155"/>
        </w:tabs>
        <w:spacing w:line="360" w:lineRule="auto"/>
        <w:ind w:left="0" w:firstLine="523"/>
        <w:outlineLvl w:val="9"/>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（2）</w:t>
      </w:r>
      <w:r>
        <w:rPr>
          <w:rFonts w:hint="eastAsia" w:ascii="宋体" w:hAnsi="宋体"/>
          <w:bCs/>
          <w:color w:val="auto"/>
          <w:sz w:val="24"/>
          <w:szCs w:val="24"/>
          <w:highlight w:val="none"/>
        </w:rPr>
        <w:t>采取不正当手段诋毁、排挤其他投标人的；</w:t>
      </w:r>
    </w:p>
    <w:p w14:paraId="0D022D18">
      <w:pPr>
        <w:numPr>
          <w:ilvl w:val="0"/>
          <w:numId w:val="0"/>
        </w:numPr>
        <w:tabs>
          <w:tab w:val="left" w:pos="420"/>
          <w:tab w:val="left" w:pos="945"/>
          <w:tab w:val="left" w:pos="1155"/>
        </w:tabs>
        <w:spacing w:line="360" w:lineRule="auto"/>
        <w:ind w:left="0" w:firstLine="523"/>
        <w:outlineLvl w:val="9"/>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（3）</w:t>
      </w:r>
      <w:r>
        <w:rPr>
          <w:rFonts w:hint="eastAsia" w:ascii="宋体" w:hAnsi="宋体"/>
          <w:bCs/>
          <w:color w:val="auto"/>
          <w:sz w:val="24"/>
          <w:szCs w:val="24"/>
          <w:highlight w:val="none"/>
        </w:rPr>
        <w:t>与招标采购单位、其他投标人恶意串通的；</w:t>
      </w:r>
    </w:p>
    <w:p w14:paraId="3A819F63">
      <w:pPr>
        <w:numPr>
          <w:ilvl w:val="2"/>
          <w:numId w:val="0"/>
        </w:numPr>
        <w:tabs>
          <w:tab w:val="left" w:pos="420"/>
          <w:tab w:val="left" w:pos="945"/>
          <w:tab w:val="left" w:pos="1155"/>
        </w:tabs>
        <w:spacing w:line="360" w:lineRule="auto"/>
        <w:ind w:left="0" w:firstLine="523"/>
        <w:outlineLvl w:val="9"/>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w:t>
      </w:r>
      <w:r>
        <w:rPr>
          <w:rFonts w:hint="eastAsia" w:ascii="宋体" w:cs="Times New Roman"/>
          <w:bCs/>
          <w:color w:val="auto"/>
          <w:sz w:val="24"/>
          <w:szCs w:val="24"/>
          <w:highlight w:val="none"/>
          <w:lang w:val="en-US" w:eastAsia="zh-CN" w:bidi="ar-SA"/>
        </w:rPr>
        <w:t>4</w:t>
      </w:r>
      <w:r>
        <w:rPr>
          <w:rFonts w:hint="eastAsia" w:ascii="宋体" w:hAnsi="Times New Roman" w:eastAsia="宋体" w:cs="Times New Roman"/>
          <w:bCs/>
          <w:color w:val="auto"/>
          <w:sz w:val="24"/>
          <w:szCs w:val="24"/>
          <w:highlight w:val="none"/>
          <w:lang w:val="en-US" w:eastAsia="zh-CN" w:bidi="ar-SA"/>
        </w:rPr>
        <w:t>）</w:t>
      </w:r>
      <w:r>
        <w:rPr>
          <w:rFonts w:hint="eastAsia" w:ascii="宋体" w:hAnsi="宋体"/>
          <w:bCs/>
          <w:color w:val="auto"/>
          <w:sz w:val="24"/>
          <w:szCs w:val="24"/>
          <w:highlight w:val="none"/>
        </w:rPr>
        <w:t>向招标采购单位行贿或者提供其他不正当利益的；</w:t>
      </w:r>
    </w:p>
    <w:p w14:paraId="541AED3C">
      <w:pPr>
        <w:numPr>
          <w:ilvl w:val="2"/>
          <w:numId w:val="0"/>
        </w:numPr>
        <w:tabs>
          <w:tab w:val="left" w:pos="420"/>
          <w:tab w:val="left" w:pos="945"/>
          <w:tab w:val="left" w:pos="1155"/>
        </w:tabs>
        <w:spacing w:line="360" w:lineRule="auto"/>
        <w:ind w:left="0" w:firstLine="523"/>
        <w:outlineLvl w:val="9"/>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w:t>
      </w:r>
      <w:r>
        <w:rPr>
          <w:rFonts w:hint="eastAsia" w:ascii="宋体" w:cs="Times New Roman"/>
          <w:bCs/>
          <w:color w:val="auto"/>
          <w:sz w:val="24"/>
          <w:szCs w:val="24"/>
          <w:highlight w:val="none"/>
          <w:lang w:val="en-US" w:eastAsia="zh-CN" w:bidi="ar-SA"/>
        </w:rPr>
        <w:t>5</w:t>
      </w:r>
      <w:r>
        <w:rPr>
          <w:rFonts w:hint="eastAsia" w:ascii="宋体" w:hAnsi="Times New Roman" w:eastAsia="宋体" w:cs="Times New Roman"/>
          <w:bCs/>
          <w:color w:val="auto"/>
          <w:sz w:val="24"/>
          <w:szCs w:val="24"/>
          <w:highlight w:val="none"/>
          <w:lang w:val="en-US" w:eastAsia="zh-CN" w:bidi="ar-SA"/>
        </w:rPr>
        <w:t>）</w:t>
      </w: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4C1532F2">
      <w:pPr>
        <w:numPr>
          <w:ilvl w:val="2"/>
          <w:numId w:val="0"/>
        </w:numPr>
        <w:tabs>
          <w:tab w:val="left" w:pos="420"/>
          <w:tab w:val="left" w:pos="945"/>
          <w:tab w:val="left" w:pos="1155"/>
        </w:tabs>
        <w:spacing w:line="360" w:lineRule="auto"/>
        <w:ind w:left="0" w:firstLine="523"/>
        <w:outlineLvl w:val="9"/>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w:t>
      </w:r>
      <w:r>
        <w:rPr>
          <w:rFonts w:hint="eastAsia" w:ascii="宋体" w:cs="Times New Roman"/>
          <w:bCs/>
          <w:color w:val="auto"/>
          <w:sz w:val="24"/>
          <w:szCs w:val="24"/>
          <w:highlight w:val="none"/>
          <w:lang w:val="en-US" w:eastAsia="zh-CN" w:bidi="ar-SA"/>
        </w:rPr>
        <w:t>6</w:t>
      </w:r>
      <w:r>
        <w:rPr>
          <w:rFonts w:hint="eastAsia" w:ascii="宋体" w:hAnsi="Times New Roman" w:eastAsia="宋体" w:cs="Times New Roman"/>
          <w:bCs/>
          <w:color w:val="auto"/>
          <w:sz w:val="24"/>
          <w:szCs w:val="24"/>
          <w:highlight w:val="none"/>
          <w:lang w:val="en-US" w:eastAsia="zh-CN" w:bidi="ar-SA"/>
        </w:rPr>
        <w:t>）</w:t>
      </w:r>
      <w:r>
        <w:rPr>
          <w:rFonts w:hint="eastAsia" w:ascii="宋体" w:hAnsi="宋体"/>
          <w:bCs/>
          <w:color w:val="auto"/>
          <w:sz w:val="24"/>
          <w:szCs w:val="24"/>
          <w:highlight w:val="none"/>
        </w:rPr>
        <w:t>拒绝有关部门监督检查或者提供虚假情况的。</w:t>
      </w:r>
    </w:p>
    <w:p w14:paraId="3E07A9F1">
      <w:pPr>
        <w:tabs>
          <w:tab w:val="left" w:pos="945"/>
        </w:tabs>
        <w:spacing w:line="360" w:lineRule="auto"/>
        <w:ind w:firstLine="480"/>
        <w:outlineLvl w:val="9"/>
        <w:rPr>
          <w:rFonts w:asci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65AA09C">
      <w:pPr>
        <w:tabs>
          <w:tab w:val="left" w:pos="945"/>
        </w:tabs>
        <w:spacing w:line="360" w:lineRule="auto"/>
        <w:ind w:firstLine="480"/>
        <w:outlineLvl w:val="1"/>
        <w:rPr>
          <w:rFonts w:ascii="黑体" w:hAnsi="宋体" w:eastAsia="黑体"/>
          <w:bCs/>
          <w:color w:val="auto"/>
          <w:sz w:val="24"/>
          <w:szCs w:val="24"/>
          <w:highlight w:val="none"/>
        </w:rPr>
      </w:pPr>
      <w:r>
        <w:rPr>
          <w:rFonts w:hint="eastAsia" w:ascii="黑体" w:hAnsi="宋体" w:eastAsia="黑体"/>
          <w:bCs/>
          <w:color w:val="auto"/>
          <w:sz w:val="24"/>
          <w:szCs w:val="24"/>
          <w:highlight w:val="none"/>
        </w:rPr>
        <w:t>（十四）签订</w:t>
      </w:r>
      <w:r>
        <w:rPr>
          <w:rFonts w:hint="eastAsia" w:ascii="黑体" w:hAnsi="宋体" w:eastAsia="黑体"/>
          <w:b/>
          <w:color w:val="auto"/>
          <w:sz w:val="24"/>
          <w:szCs w:val="24"/>
          <w:highlight w:val="none"/>
        </w:rPr>
        <w:t>、履行</w:t>
      </w:r>
      <w:r>
        <w:rPr>
          <w:rFonts w:hint="eastAsia" w:ascii="黑体" w:hAnsi="宋体" w:eastAsia="黑体"/>
          <w:bCs/>
          <w:color w:val="auto"/>
          <w:sz w:val="24"/>
          <w:szCs w:val="24"/>
          <w:highlight w:val="none"/>
        </w:rPr>
        <w:t>合同：</w:t>
      </w:r>
    </w:p>
    <w:p w14:paraId="26858F31">
      <w:pPr>
        <w:keepNext w:val="0"/>
        <w:keepLines w:val="0"/>
        <w:pageBreakBefore w:val="0"/>
        <w:widowControl w:val="0"/>
        <w:numPr>
          <w:ilvl w:val="0"/>
          <w:numId w:val="0"/>
        </w:numPr>
        <w:tabs>
          <w:tab w:val="left" w:pos="525"/>
          <w:tab w:val="left" w:pos="945"/>
          <w:tab w:val="left" w:pos="1050"/>
        </w:tabs>
        <w:spacing w:line="360" w:lineRule="auto"/>
        <w:ind w:firstLine="480"/>
        <w:outlineLvl w:val="9"/>
        <w:rPr>
          <w:rFonts w:ascii="宋体"/>
          <w:bCs/>
          <w:color w:val="auto"/>
          <w:sz w:val="24"/>
          <w:szCs w:val="24"/>
          <w:highlight w:val="none"/>
        </w:rPr>
      </w:pPr>
      <w:r>
        <w:rPr>
          <w:rFonts w:hint="eastAsia" w:ascii="宋体" w:hAnsi="宋体"/>
          <w:bCs/>
          <w:color w:val="auto"/>
          <w:sz w:val="24"/>
          <w:szCs w:val="24"/>
          <w:highlight w:val="none"/>
          <w:lang w:val="en-US" w:eastAsia="zh-CN"/>
        </w:rPr>
        <w:t>1.</w:t>
      </w:r>
      <w:r>
        <w:rPr>
          <w:rFonts w:ascii="宋体" w:hAnsi="宋体"/>
          <w:bCs/>
          <w:color w:val="auto"/>
          <w:sz w:val="24"/>
          <w:szCs w:val="24"/>
          <w:highlight w:val="none"/>
        </w:rPr>
        <w:t>采购人应当自中标通知书发出之日起三十日内，按照招标文件和中标供应商投标文件的约定，在</w:t>
      </w:r>
      <w:r>
        <w:rPr>
          <w:rFonts w:hint="eastAsia" w:ascii="宋体" w:hAnsi="宋体"/>
          <w:color w:val="auto"/>
          <w:sz w:val="24"/>
          <w:highlight w:val="none"/>
          <w:lang w:eastAsia="zh-CN"/>
        </w:rPr>
        <w:t>涵熙（苏州）工程顾问有限公司</w:t>
      </w:r>
      <w:r>
        <w:rPr>
          <w:rFonts w:ascii="宋体" w:hAnsi="宋体"/>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涵熙（苏州）工程顾问有限公司</w:t>
      </w:r>
      <w:r>
        <w:rPr>
          <w:rFonts w:ascii="宋体" w:hAnsi="宋体"/>
          <w:bCs/>
          <w:color w:val="auto"/>
          <w:sz w:val="24"/>
          <w:szCs w:val="24"/>
          <w:highlight w:val="none"/>
        </w:rPr>
        <w:t>见证部分详见招标文件合同书（格式</w:t>
      </w:r>
      <w:r>
        <w:rPr>
          <w:rFonts w:hint="eastAsia" w:ascii="宋体" w:hAnsi="宋体"/>
          <w:bCs/>
          <w:color w:val="auto"/>
          <w:sz w:val="24"/>
          <w:szCs w:val="24"/>
          <w:highlight w:val="none"/>
        </w:rPr>
        <w:t>条款</w:t>
      </w:r>
      <w:r>
        <w:rPr>
          <w:rFonts w:ascii="宋体" w:hAnsi="宋体"/>
          <w:bCs/>
          <w:color w:val="auto"/>
          <w:sz w:val="24"/>
          <w:szCs w:val="24"/>
          <w:highlight w:val="none"/>
        </w:rPr>
        <w:t>），见证后的格式</w:t>
      </w:r>
      <w:r>
        <w:rPr>
          <w:rFonts w:hint="eastAsia" w:ascii="宋体" w:hAnsi="宋体"/>
          <w:bCs/>
          <w:color w:val="auto"/>
          <w:sz w:val="24"/>
          <w:szCs w:val="24"/>
          <w:highlight w:val="none"/>
        </w:rPr>
        <w:t>条款</w:t>
      </w:r>
      <w:r>
        <w:rPr>
          <w:rFonts w:ascii="宋体" w:hAnsi="宋体"/>
          <w:bCs/>
          <w:color w:val="auto"/>
          <w:sz w:val="24"/>
          <w:szCs w:val="24"/>
          <w:highlight w:val="none"/>
        </w:rPr>
        <w:t>不得</w:t>
      </w:r>
      <w:r>
        <w:rPr>
          <w:rFonts w:hint="eastAsia" w:ascii="宋体" w:hAnsi="宋体"/>
          <w:bCs/>
          <w:color w:val="auto"/>
          <w:sz w:val="24"/>
          <w:szCs w:val="24"/>
          <w:highlight w:val="none"/>
          <w:lang w:eastAsia="zh-CN"/>
        </w:rPr>
        <w:t>做</w:t>
      </w:r>
      <w:r>
        <w:rPr>
          <w:rFonts w:ascii="宋体" w:hAnsi="宋体"/>
          <w:bCs/>
          <w:color w:val="auto"/>
          <w:sz w:val="24"/>
          <w:szCs w:val="24"/>
          <w:highlight w:val="none"/>
        </w:rPr>
        <w:t>任何修改。</w:t>
      </w:r>
    </w:p>
    <w:p w14:paraId="43E71835">
      <w:pPr>
        <w:keepNext w:val="0"/>
        <w:keepLines w:val="0"/>
        <w:pageBreakBefore w:val="0"/>
        <w:widowControl w:val="0"/>
        <w:numPr>
          <w:ilvl w:val="0"/>
          <w:numId w:val="0"/>
        </w:numPr>
        <w:tabs>
          <w:tab w:val="left" w:pos="525"/>
          <w:tab w:val="left" w:pos="945"/>
          <w:tab w:val="left" w:pos="1050"/>
        </w:tabs>
        <w:spacing w:line="360" w:lineRule="auto"/>
        <w:ind w:firstLine="480"/>
        <w:outlineLvl w:val="9"/>
        <w:rPr>
          <w:rFonts w:asci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lang w:eastAsia="zh-CN"/>
        </w:rPr>
        <w:t>涵熙（苏州）工程顾问有限公司</w:t>
      </w:r>
      <w:r>
        <w:rPr>
          <w:rFonts w:hint="eastAsia" w:ascii="宋体" w:hAnsi="宋体"/>
          <w:bCs/>
          <w:color w:val="auto"/>
          <w:sz w:val="24"/>
          <w:szCs w:val="24"/>
          <w:highlight w:val="none"/>
        </w:rPr>
        <w:t>将根据具体情况提请政府采购管理部门作出相应处理。</w:t>
      </w:r>
    </w:p>
    <w:p w14:paraId="677BC051">
      <w:pPr>
        <w:tabs>
          <w:tab w:val="left" w:pos="945"/>
        </w:tabs>
        <w:spacing w:line="360" w:lineRule="auto"/>
        <w:ind w:firstLine="480"/>
        <w:outlineLvl w:val="1"/>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（十五）注意事项：</w:t>
      </w:r>
    </w:p>
    <w:p w14:paraId="6C49C46C">
      <w:pPr>
        <w:tabs>
          <w:tab w:val="left" w:pos="945"/>
        </w:tabs>
        <w:spacing w:line="360" w:lineRule="auto"/>
        <w:ind w:firstLine="480"/>
        <w:outlineLvl w:val="9"/>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124E20E6">
      <w:pPr>
        <w:numPr>
          <w:ilvl w:val="3"/>
          <w:numId w:val="0"/>
        </w:numPr>
        <w:tabs>
          <w:tab w:val="left" w:pos="735"/>
          <w:tab w:val="left" w:pos="945"/>
          <w:tab w:val="left" w:pos="1155"/>
        </w:tabs>
        <w:spacing w:line="360" w:lineRule="auto"/>
        <w:ind w:left="0" w:firstLine="523"/>
        <w:outlineLvl w:val="9"/>
        <w:rPr>
          <w:rFonts w:ascii="宋体"/>
          <w:bCs/>
          <w:color w:val="auto"/>
          <w:sz w:val="24"/>
          <w:szCs w:val="24"/>
          <w:highlight w:val="none"/>
        </w:rPr>
      </w:pPr>
      <w:r>
        <w:rPr>
          <w:rFonts w:ascii="宋体" w:hAnsi="宋体" w:eastAsia="宋体" w:cs="Times New Roman"/>
          <w:bCs/>
          <w:color w:val="auto"/>
          <w:sz w:val="24"/>
          <w:szCs w:val="24"/>
          <w:highlight w:val="none"/>
          <w:lang w:val="en-US" w:eastAsia="zh-CN" w:bidi="ar-SA"/>
        </w:rPr>
        <w:t>（1）</w:t>
      </w:r>
      <w:r>
        <w:rPr>
          <w:rFonts w:hint="eastAsia" w:ascii="宋体" w:hAnsi="宋体"/>
          <w:bCs/>
          <w:color w:val="auto"/>
          <w:sz w:val="24"/>
          <w:szCs w:val="24"/>
          <w:highlight w:val="none"/>
        </w:rPr>
        <w:t>中标后无正当理由不与采购人签订合同的；</w:t>
      </w:r>
    </w:p>
    <w:p w14:paraId="5048C2F4">
      <w:pPr>
        <w:numPr>
          <w:ilvl w:val="3"/>
          <w:numId w:val="0"/>
        </w:numPr>
        <w:tabs>
          <w:tab w:val="left" w:pos="735"/>
          <w:tab w:val="left" w:pos="945"/>
          <w:tab w:val="left" w:pos="1155"/>
        </w:tabs>
        <w:spacing w:line="360" w:lineRule="auto"/>
        <w:ind w:left="0" w:firstLine="523"/>
        <w:outlineLvl w:val="9"/>
        <w:rPr>
          <w:rFonts w:ascii="宋体"/>
          <w:bCs/>
          <w:color w:val="auto"/>
          <w:sz w:val="24"/>
          <w:szCs w:val="24"/>
          <w:highlight w:val="none"/>
        </w:rPr>
      </w:pPr>
      <w:r>
        <w:rPr>
          <w:rFonts w:ascii="宋体" w:hAnsi="宋体" w:eastAsia="宋体" w:cs="Times New Roman"/>
          <w:bCs/>
          <w:color w:val="auto"/>
          <w:sz w:val="24"/>
          <w:szCs w:val="24"/>
          <w:highlight w:val="none"/>
          <w:lang w:val="en-US" w:eastAsia="zh-CN" w:bidi="ar-SA"/>
        </w:rPr>
        <w:t>（2）</w:t>
      </w:r>
      <w:r>
        <w:rPr>
          <w:rFonts w:hint="eastAsia" w:ascii="宋体" w:hAnsi="宋体"/>
          <w:bCs/>
          <w:color w:val="auto"/>
          <w:sz w:val="24"/>
          <w:szCs w:val="24"/>
          <w:highlight w:val="none"/>
        </w:rPr>
        <w:t>将中标项目转让给他人，或者在投标文件中未说明，且未经过采购人同意，将中标项目分包给他人的；</w:t>
      </w:r>
    </w:p>
    <w:p w14:paraId="416314E4">
      <w:pPr>
        <w:numPr>
          <w:ilvl w:val="3"/>
          <w:numId w:val="0"/>
        </w:numPr>
        <w:tabs>
          <w:tab w:val="left" w:pos="735"/>
          <w:tab w:val="left" w:pos="945"/>
          <w:tab w:val="left" w:pos="1155"/>
        </w:tabs>
        <w:spacing w:line="360" w:lineRule="auto"/>
        <w:ind w:left="0" w:firstLine="523"/>
        <w:outlineLvl w:val="9"/>
        <w:rPr>
          <w:rFonts w:ascii="宋体"/>
          <w:bCs/>
          <w:color w:val="auto"/>
          <w:sz w:val="24"/>
          <w:szCs w:val="24"/>
          <w:highlight w:val="none"/>
        </w:rPr>
      </w:pPr>
      <w:r>
        <w:rPr>
          <w:rFonts w:ascii="宋体" w:hAnsi="宋体" w:eastAsia="宋体" w:cs="Times New Roman"/>
          <w:bCs/>
          <w:color w:val="auto"/>
          <w:sz w:val="24"/>
          <w:szCs w:val="24"/>
          <w:highlight w:val="none"/>
          <w:lang w:val="en-US" w:eastAsia="zh-CN" w:bidi="ar-SA"/>
        </w:rPr>
        <w:t>（3）</w:t>
      </w:r>
      <w:r>
        <w:rPr>
          <w:rFonts w:hint="eastAsia" w:ascii="宋体" w:hAnsi="宋体"/>
          <w:bCs/>
          <w:color w:val="auto"/>
          <w:sz w:val="24"/>
          <w:szCs w:val="24"/>
          <w:highlight w:val="none"/>
        </w:rPr>
        <w:t>拒绝履行合同义务的。</w:t>
      </w:r>
    </w:p>
    <w:p w14:paraId="7A999E18">
      <w:pPr>
        <w:spacing w:line="360" w:lineRule="auto"/>
        <w:ind w:firstLine="480"/>
        <w:outlineLvl w:val="1"/>
        <w:rPr>
          <w:rFonts w:ascii="黑体" w:hAnsi="宋体" w:eastAsia="黑体"/>
          <w:bCs/>
          <w:color w:val="auto"/>
          <w:sz w:val="24"/>
          <w:szCs w:val="24"/>
          <w:highlight w:val="none"/>
        </w:rPr>
      </w:pPr>
      <w:r>
        <w:rPr>
          <w:rFonts w:hint="eastAsia" w:ascii="黑体" w:hAnsi="宋体" w:eastAsia="黑体"/>
          <w:bCs/>
          <w:color w:val="auto"/>
          <w:sz w:val="24"/>
          <w:szCs w:val="24"/>
          <w:highlight w:val="none"/>
        </w:rPr>
        <w:t>（十六）中标服务费：</w:t>
      </w:r>
    </w:p>
    <w:p w14:paraId="454130D4">
      <w:pPr>
        <w:keepNext w:val="0"/>
        <w:keepLines w:val="0"/>
        <w:pageBreakBefore w:val="0"/>
        <w:widowControl w:val="0"/>
        <w:spacing w:line="360" w:lineRule="auto"/>
        <w:ind w:firstLine="480"/>
        <w:jc w:val="left"/>
        <w:outlineLvl w:val="9"/>
        <w:rPr>
          <w:rFonts w:hint="eastAsia" w:ascii="宋体" w:hAnsi="宋体"/>
          <w:color w:val="auto"/>
          <w:sz w:val="24"/>
          <w:highlight w:val="white"/>
        </w:rPr>
      </w:pPr>
      <w:r>
        <w:rPr>
          <w:rFonts w:hint="eastAsia" w:ascii="宋体" w:hAnsi="宋体"/>
          <w:color w:val="auto"/>
          <w:sz w:val="24"/>
          <w:highlight w:val="white"/>
        </w:rPr>
        <w:t>1．招标代理服务费</w:t>
      </w:r>
      <w:r>
        <w:rPr>
          <w:rFonts w:hint="eastAsia" w:ascii="宋体" w:hAnsi="宋体" w:cs="宋体"/>
          <w:color w:val="auto"/>
          <w:sz w:val="24"/>
          <w:szCs w:val="24"/>
          <w:highlight w:val="white"/>
        </w:rPr>
        <w:t>以中标价为计费基础，</w:t>
      </w:r>
      <w:r>
        <w:rPr>
          <w:rFonts w:hint="eastAsia" w:ascii="宋体" w:hAnsi="宋体" w:cs="宋体"/>
          <w:bCs/>
          <w:sz w:val="24"/>
          <w:highlight w:val="white"/>
        </w:rPr>
        <w:t>按差额定率累进法计算，收费标准为：100万以下费率为1.</w:t>
      </w:r>
      <w:r>
        <w:rPr>
          <w:rFonts w:hint="eastAsia" w:ascii="宋体" w:hAnsi="宋体" w:cs="宋体"/>
          <w:bCs/>
          <w:sz w:val="24"/>
          <w:highlight w:val="white"/>
          <w:lang w:val="en-US" w:eastAsia="zh-CN"/>
        </w:rPr>
        <w:t>5</w:t>
      </w:r>
      <w:r>
        <w:rPr>
          <w:rFonts w:hint="eastAsia" w:ascii="宋体" w:hAnsi="宋体" w:cs="宋体"/>
          <w:bCs/>
          <w:sz w:val="24"/>
          <w:highlight w:val="white"/>
        </w:rPr>
        <w:t>%，</w:t>
      </w:r>
      <w:r>
        <w:rPr>
          <w:rFonts w:hint="eastAsia" w:ascii="宋体" w:hAnsi="宋体" w:cs="宋体"/>
          <w:bCs/>
          <w:sz w:val="24"/>
          <w:highlight w:val="white"/>
          <w:lang w:eastAsia="zh-CN"/>
        </w:rPr>
        <w:t>100万—500万</w:t>
      </w:r>
      <w:r>
        <w:rPr>
          <w:rFonts w:hint="eastAsia" w:ascii="宋体" w:hAnsi="宋体" w:cs="宋体"/>
          <w:bCs/>
          <w:sz w:val="24"/>
          <w:highlight w:val="white"/>
        </w:rPr>
        <w:t>部分的费率为0.</w:t>
      </w:r>
      <w:r>
        <w:rPr>
          <w:rFonts w:hint="eastAsia" w:ascii="宋体" w:hAnsi="宋体" w:cs="宋体"/>
          <w:bCs/>
          <w:sz w:val="24"/>
          <w:highlight w:val="white"/>
          <w:lang w:val="en-US" w:eastAsia="zh-CN"/>
        </w:rPr>
        <w:t>8</w:t>
      </w:r>
      <w:r>
        <w:rPr>
          <w:rFonts w:hint="eastAsia" w:ascii="宋体" w:hAnsi="宋体" w:cs="宋体"/>
          <w:bCs/>
          <w:sz w:val="24"/>
          <w:highlight w:val="white"/>
        </w:rPr>
        <w:t>%，并按此基础</w:t>
      </w:r>
      <w:r>
        <w:rPr>
          <w:rFonts w:hint="eastAsia" w:ascii="宋体" w:hAnsi="宋体" w:cs="宋体"/>
          <w:bCs/>
          <w:sz w:val="24"/>
          <w:highlight w:val="white"/>
          <w:lang w:val="en-US" w:eastAsia="zh-CN"/>
        </w:rPr>
        <w:t>7折</w:t>
      </w:r>
      <w:r>
        <w:rPr>
          <w:rFonts w:hint="eastAsia" w:ascii="宋体" w:hAnsi="宋体" w:cs="宋体"/>
          <w:bCs/>
          <w:sz w:val="24"/>
          <w:highlight w:val="white"/>
        </w:rPr>
        <w:t>计取代理费</w:t>
      </w:r>
      <w:r>
        <w:rPr>
          <w:rFonts w:hint="eastAsia" w:ascii="宋体" w:hAnsi="宋体"/>
          <w:color w:val="auto"/>
          <w:sz w:val="24"/>
          <w:highlight w:val="white"/>
        </w:rPr>
        <w:t>。</w:t>
      </w:r>
    </w:p>
    <w:p w14:paraId="3DAC7E62">
      <w:pPr>
        <w:tabs>
          <w:tab w:val="left" w:pos="1140"/>
        </w:tabs>
        <w:spacing w:line="360" w:lineRule="auto"/>
        <w:ind w:firstLine="480"/>
        <w:outlineLvl w:val="9"/>
        <w:rPr>
          <w:rFonts w:hint="eastAsia" w:ascii="宋体" w:hAnsi="宋体"/>
          <w:bCs/>
          <w:color w:val="auto"/>
          <w:sz w:val="24"/>
          <w:highlight w:val="none"/>
        </w:rPr>
      </w:pPr>
      <w:r>
        <w:rPr>
          <w:rFonts w:hint="eastAsia" w:ascii="宋体" w:hAnsi="宋体"/>
          <w:color w:val="auto"/>
          <w:sz w:val="24"/>
          <w:highlight w:val="none"/>
        </w:rPr>
        <w:t>2.开具中标通知书时</w:t>
      </w:r>
      <w:r>
        <w:rPr>
          <w:rFonts w:hint="eastAsia" w:ascii="宋体" w:hAnsi="宋体"/>
          <w:color w:val="auto"/>
          <w:sz w:val="24"/>
          <w:highlight w:val="none"/>
          <w:lang w:eastAsia="zh-CN"/>
        </w:rPr>
        <w:t>，</w:t>
      </w:r>
      <w:r>
        <w:rPr>
          <w:rFonts w:hint="eastAsia" w:ascii="宋体" w:hAnsi="宋体"/>
          <w:color w:val="auto"/>
          <w:sz w:val="24"/>
          <w:highlight w:val="none"/>
        </w:rPr>
        <w:t>招标代理费由供应商向采购代理机构一次性付清。</w:t>
      </w:r>
    </w:p>
    <w:p w14:paraId="2A7652B3">
      <w:pPr>
        <w:tabs>
          <w:tab w:val="left" w:pos="1140"/>
        </w:tabs>
        <w:spacing w:line="360" w:lineRule="auto"/>
        <w:ind w:firstLine="480"/>
        <w:outlineLvl w:val="9"/>
        <w:rPr>
          <w:rFonts w:hint="eastAsia" w:ascii="宋体" w:hAnsi="宋体"/>
          <w:bCs/>
          <w:color w:val="auto"/>
          <w:sz w:val="24"/>
          <w:highlight w:val="none"/>
        </w:rPr>
      </w:pPr>
      <w:r>
        <w:rPr>
          <w:rFonts w:hint="eastAsia" w:ascii="宋体" w:hAnsi="宋体"/>
          <w:bCs/>
          <w:color w:val="auto"/>
          <w:sz w:val="24"/>
          <w:highlight w:val="none"/>
        </w:rPr>
        <w:t>3.中标供应商如果未按规定缴纳采购代理服务费</w:t>
      </w:r>
      <w:r>
        <w:rPr>
          <w:rFonts w:hint="eastAsia" w:ascii="宋体" w:hAnsi="宋体"/>
          <w:bCs/>
          <w:color w:val="auto"/>
          <w:sz w:val="24"/>
          <w:highlight w:val="none"/>
          <w:lang w:eastAsia="zh-CN"/>
        </w:rPr>
        <w:t>，</w:t>
      </w:r>
      <w:r>
        <w:rPr>
          <w:rFonts w:hint="eastAsia" w:ascii="宋体" w:hAnsi="宋体"/>
          <w:bCs/>
          <w:color w:val="auto"/>
          <w:sz w:val="24"/>
          <w:highlight w:val="none"/>
        </w:rPr>
        <w:t>采购代理机构将保留诉讼的权利。</w:t>
      </w:r>
    </w:p>
    <w:p w14:paraId="2FA82D93">
      <w:pPr>
        <w:spacing w:line="360" w:lineRule="auto"/>
        <w:ind w:firstLine="480"/>
        <w:outlineLvl w:val="1"/>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（十七）合同融资、履约担保</w:t>
      </w:r>
    </w:p>
    <w:p w14:paraId="6AE18CB4">
      <w:pPr>
        <w:numPr>
          <w:ilvl w:val="1"/>
          <w:numId w:val="0"/>
        </w:numPr>
        <w:tabs>
          <w:tab w:val="left" w:pos="525"/>
          <w:tab w:val="left" w:pos="630"/>
          <w:tab w:val="left" w:pos="735"/>
          <w:tab w:val="left" w:pos="945"/>
        </w:tabs>
        <w:spacing w:line="360" w:lineRule="auto"/>
        <w:ind w:firstLine="525"/>
        <w:outlineLvl w:val="9"/>
        <w:rPr>
          <w:rFonts w:ascii="宋体" w:hAnsi="宋体"/>
          <w:bCs/>
          <w:color w:val="auto"/>
          <w:sz w:val="24"/>
          <w:szCs w:val="24"/>
          <w:highlight w:val="none"/>
        </w:rPr>
      </w:pPr>
      <w:r>
        <w:rPr>
          <w:rFonts w:hint="eastAsia" w:ascii="宋体" w:hAnsi="宋体"/>
          <w:bCs/>
          <w:color w:val="auto"/>
          <w:sz w:val="24"/>
          <w:szCs w:val="24"/>
          <w:highlight w:val="none"/>
        </w:rPr>
        <w:t>1.根据国家扶持中小企业的有关政策，本次采购项目中标的供应商，如需要政府采购合同融资，请按锡财购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〔2020〕17号</w:t>
      </w:r>
      <w:r>
        <w:rPr>
          <w:rFonts w:hint="eastAsia" w:ascii="宋体" w:hAnsi="宋体"/>
          <w:bCs/>
          <w:color w:val="auto"/>
          <w:sz w:val="24"/>
          <w:szCs w:val="24"/>
          <w:highlight w:val="none"/>
        </w:rPr>
        <w:t>文件执行。</w:t>
      </w:r>
    </w:p>
    <w:p w14:paraId="7DB083AA">
      <w:pPr>
        <w:tabs>
          <w:tab w:val="left" w:pos="630"/>
          <w:tab w:val="left" w:pos="735"/>
          <w:tab w:val="left" w:pos="945"/>
        </w:tabs>
        <w:spacing w:line="360" w:lineRule="auto"/>
        <w:ind w:firstLine="480"/>
        <w:outlineLvl w:val="9"/>
        <w:rPr>
          <w:rFonts w:ascii="宋体" w:hAnsi="宋体"/>
          <w:bCs/>
          <w:color w:val="auto"/>
          <w:sz w:val="24"/>
          <w:szCs w:val="24"/>
          <w:highlight w:val="none"/>
        </w:rPr>
      </w:pPr>
      <w:r>
        <w:rPr>
          <w:rFonts w:hint="eastAsia" w:ascii="宋体" w:hAnsi="宋体"/>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281A3AE">
      <w:pPr>
        <w:tabs>
          <w:tab w:val="left" w:pos="630"/>
          <w:tab w:val="left" w:pos="735"/>
          <w:tab w:val="left" w:pos="945"/>
        </w:tabs>
        <w:spacing w:line="360" w:lineRule="auto"/>
        <w:ind w:firstLine="480"/>
        <w:outlineLvl w:val="9"/>
        <w:rPr>
          <w:rFonts w:ascii="宋体" w:hAnsi="宋体"/>
          <w:bCs/>
          <w:color w:val="auto"/>
          <w:sz w:val="24"/>
          <w:szCs w:val="24"/>
          <w:highlight w:val="none"/>
        </w:rPr>
      </w:pPr>
      <w:r>
        <w:rPr>
          <w:rFonts w:hint="eastAsia" w:ascii="宋体" w:hAnsi="宋体"/>
          <w:bCs/>
          <w:color w:val="auto"/>
          <w:sz w:val="24"/>
          <w:szCs w:val="24"/>
          <w:highlight w:val="none"/>
        </w:rPr>
        <w:t>中标、成交供应商可根据自身情况，自行决定是否选择采用合同融资形式，在无锡政府采购网——政采贷专栏提供的银行名录内自主选择合作银行。</w:t>
      </w:r>
    </w:p>
    <w:p w14:paraId="10571BEE">
      <w:pPr>
        <w:numPr>
          <w:ilvl w:val="1"/>
          <w:numId w:val="0"/>
        </w:numPr>
        <w:tabs>
          <w:tab w:val="left" w:pos="525"/>
          <w:tab w:val="left" w:pos="630"/>
          <w:tab w:val="left" w:pos="735"/>
          <w:tab w:val="left" w:pos="945"/>
        </w:tabs>
        <w:spacing w:line="360" w:lineRule="auto"/>
        <w:ind w:firstLine="525"/>
        <w:outlineLvl w:val="9"/>
        <w:rPr>
          <w:rFonts w:ascii="宋体" w:hAnsi="宋体"/>
          <w:bCs/>
          <w:color w:val="auto"/>
          <w:sz w:val="24"/>
          <w:szCs w:val="24"/>
          <w:highlight w:val="none"/>
        </w:rPr>
      </w:pPr>
      <w:r>
        <w:rPr>
          <w:rFonts w:hint="eastAsia" w:ascii="宋体" w:hAnsi="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606BF59">
      <w:pPr>
        <w:keepNext w:val="0"/>
        <w:keepLines w:val="0"/>
        <w:pageBreakBefore w:val="0"/>
        <w:widowControl w:val="0"/>
        <w:spacing w:line="460" w:lineRule="exact"/>
        <w:ind w:firstLine="480"/>
        <w:outlineLvl w:val="9"/>
        <w:rPr>
          <w:rFonts w:hint="eastAsia" w:cs="黑体" w:asciiTheme="minorEastAsia" w:hAnsiTheme="minorEastAsia" w:eastAsiaTheme="minorEastAsia"/>
          <w:color w:val="auto"/>
          <w:sz w:val="30"/>
          <w:szCs w:val="30"/>
          <w:highlight w:val="none"/>
          <w:lang w:val="en-US" w:eastAsia="zh-CN" w:bidi="ar-SA"/>
        </w:rPr>
      </w:pPr>
      <w:r>
        <w:rPr>
          <w:rFonts w:hint="eastAsia" w:ascii="宋体" w:hAnsi="宋体"/>
          <w:bCs/>
          <w:color w:val="auto"/>
          <w:sz w:val="24"/>
          <w:szCs w:val="24"/>
          <w:highlight w:val="none"/>
        </w:rPr>
        <w:t>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1CC1608">
      <w:pPr>
        <w:rPr>
          <w:rFonts w:hint="eastAsia" w:cs="黑体" w:asciiTheme="minorEastAsia" w:hAnsiTheme="minorEastAsia" w:eastAsiaTheme="minorEastAsia"/>
          <w:color w:val="auto"/>
          <w:sz w:val="30"/>
          <w:szCs w:val="30"/>
          <w:highlight w:val="none"/>
          <w:lang w:val="en-US" w:eastAsia="zh-CN" w:bidi="ar-SA"/>
        </w:rPr>
      </w:pPr>
      <w:r>
        <w:rPr>
          <w:rFonts w:hint="eastAsia" w:cs="黑体" w:asciiTheme="minorEastAsia" w:hAnsiTheme="minorEastAsia" w:eastAsiaTheme="minorEastAsia"/>
          <w:color w:val="auto"/>
          <w:sz w:val="30"/>
          <w:szCs w:val="30"/>
          <w:highlight w:val="none"/>
          <w:lang w:val="en-US" w:eastAsia="zh-CN" w:bidi="ar-SA"/>
        </w:rPr>
        <w:br w:type="page" w:clear="all"/>
      </w:r>
    </w:p>
    <w:p w14:paraId="7CA4D2C2">
      <w:pPr>
        <w:numPr>
          <w:ilvl w:val="0"/>
          <w:numId w:val="0"/>
        </w:numPr>
        <w:ind w:firstLine="600"/>
        <w:jc w:val="center"/>
        <w:rPr>
          <w:rFonts w:hint="eastAsia" w:ascii="宋体" w:hAnsi="宋体" w:cs="Arial"/>
          <w:b/>
          <w:bCs/>
          <w:color w:val="auto"/>
          <w:sz w:val="24"/>
          <w:highlight w:val="none"/>
        </w:rPr>
      </w:pPr>
      <w:r>
        <w:rPr>
          <w:rFonts w:hint="eastAsia" w:cs="黑体" w:asciiTheme="minorEastAsia" w:hAnsiTheme="minorEastAsia" w:eastAsiaTheme="minorEastAsia"/>
          <w:color w:val="auto"/>
          <w:sz w:val="30"/>
          <w:szCs w:val="30"/>
          <w:highlight w:val="none"/>
          <w:lang w:val="en-US" w:eastAsia="zh-CN" w:bidi="ar-SA"/>
        </w:rPr>
        <w:t>三、</w:t>
      </w:r>
      <w:r>
        <w:rPr>
          <w:rFonts w:hint="eastAsia" w:cs="黑体" w:asciiTheme="minorEastAsia" w:hAnsiTheme="minorEastAsia" w:eastAsiaTheme="minorEastAsia"/>
          <w:color w:val="auto"/>
          <w:sz w:val="30"/>
          <w:szCs w:val="30"/>
          <w:highlight w:val="none"/>
        </w:rPr>
        <w:t>采购需求</w:t>
      </w:r>
    </w:p>
    <w:p w14:paraId="35EBD1AE">
      <w:pPr>
        <w:keepNext w:val="0"/>
        <w:keepLines w:val="0"/>
        <w:pageBreakBefore w:val="0"/>
        <w:widowControl w:val="0"/>
        <w:spacing w:line="460" w:lineRule="exact"/>
        <w:ind w:firstLine="480"/>
        <w:outlineLvl w:val="9"/>
        <w:rPr>
          <w:rFonts w:cs="Times New Roman" w:asciiTheme="minorEastAsia" w:hAnsiTheme="minorEastAsia" w:eastAsiaTheme="minorEastAsia"/>
          <w:b/>
          <w:bCs/>
          <w:color w:val="auto"/>
          <w:sz w:val="24"/>
          <w:szCs w:val="24"/>
          <w:highlight w:val="none"/>
        </w:rPr>
      </w:pPr>
      <w:r>
        <w:rPr>
          <w:rFonts w:hint="eastAsia" w:cs="Times New Roman" w:asciiTheme="minorEastAsia" w:hAnsiTheme="minorEastAsia" w:eastAsiaTheme="minorEastAsia"/>
          <w:b/>
          <w:bCs/>
          <w:color w:val="auto"/>
          <w:sz w:val="24"/>
          <w:szCs w:val="24"/>
          <w:highlight w:val="none"/>
        </w:rPr>
        <w:t>一、本项目需实现的功能或目标，以及为落实政府采购政策需满足的要求：</w:t>
      </w:r>
    </w:p>
    <w:p w14:paraId="29CE4A46">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1.采购标的需实现的功能或者目标：根据CJJ99-2017《城市桥梁养护技术标准》对新吴区桥梁进行结构定期检测，排查城市桥梁可能存在的安全隐患，确保桥梁安全通行。</w:t>
      </w:r>
    </w:p>
    <w:p w14:paraId="1B02149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为落实政府采购政策需满足的要求：</w:t>
      </w:r>
      <w:r>
        <w:rPr>
          <w:rFonts w:hint="eastAsia" w:cs="Times New Roman" w:asciiTheme="minorEastAsia" w:hAnsiTheme="minorEastAsia" w:eastAsiaTheme="minorEastAsia"/>
          <w:color w:val="auto"/>
          <w:sz w:val="24"/>
          <w:szCs w:val="24"/>
          <w:highlight w:val="none"/>
        </w:rPr>
        <w:t>本项目专门面向中小企业（含监狱企业、残疾人福利性单位）采购。</w:t>
      </w:r>
    </w:p>
    <w:p w14:paraId="0F6D455A">
      <w:pPr>
        <w:keepNext w:val="0"/>
        <w:keepLines w:val="0"/>
        <w:pageBreakBefore w:val="0"/>
        <w:widowControl w:val="0"/>
        <w:spacing w:line="460" w:lineRule="exact"/>
        <w:ind w:firstLine="480"/>
        <w:outlineLvl w:val="9"/>
        <w:rPr>
          <w:rFonts w:hint="eastAsia" w:cs="Times New Roman" w:asciiTheme="minorEastAsia" w:hAnsiTheme="minorEastAsia" w:eastAsiaTheme="minorEastAsia"/>
          <w:b/>
          <w:bCs/>
          <w:color w:val="auto"/>
          <w:sz w:val="24"/>
          <w:szCs w:val="24"/>
          <w:highlight w:val="none"/>
        </w:rPr>
      </w:pPr>
      <w:r>
        <w:rPr>
          <w:rFonts w:hint="eastAsia" w:cs="Times New Roman" w:asciiTheme="minorEastAsia" w:hAnsiTheme="minorEastAsia" w:eastAsiaTheme="minorEastAsia"/>
          <w:b/>
          <w:bCs/>
          <w:color w:val="auto"/>
          <w:sz w:val="24"/>
          <w:szCs w:val="24"/>
          <w:highlight w:val="none"/>
        </w:rPr>
        <w:t>二、本项目需执行的国家相关标准、行业标准、地方标准或者其他标准、规范：</w:t>
      </w:r>
    </w:p>
    <w:p w14:paraId="4C2C1CE9">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《城市桥梁养护技术标准》（CJJ</w:t>
      </w:r>
      <w:r>
        <w:rPr>
          <w:rFonts w:hint="eastAsia" w:cs="Times New Roman" w:asciiTheme="minorEastAsia" w:hAnsiTheme="minorEastAsia" w:eastAsiaTheme="minorEastAsia"/>
          <w:color w:val="auto"/>
          <w:sz w:val="24"/>
          <w:szCs w:val="24"/>
          <w:highlight w:val="none"/>
          <w:lang w:val="en-US" w:eastAsia="zh-CN"/>
        </w:rPr>
        <w:t xml:space="preserve"> </w:t>
      </w:r>
      <w:r>
        <w:rPr>
          <w:rFonts w:hint="eastAsia" w:cs="Times New Roman" w:asciiTheme="minorEastAsia" w:hAnsiTheme="minorEastAsia" w:eastAsiaTheme="minorEastAsia"/>
          <w:color w:val="auto"/>
          <w:sz w:val="24"/>
          <w:szCs w:val="24"/>
          <w:highlight w:val="none"/>
        </w:rPr>
        <w:t>99-2017）；</w:t>
      </w:r>
    </w:p>
    <w:p w14:paraId="4B166C4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《城市桥梁检测与评定技术规范》（CJJ/T</w:t>
      </w:r>
      <w:r>
        <w:rPr>
          <w:rFonts w:hint="eastAsia" w:cs="Times New Roman" w:asciiTheme="minorEastAsia" w:hAnsiTheme="minorEastAsia" w:eastAsiaTheme="minorEastAsia"/>
          <w:color w:val="auto"/>
          <w:sz w:val="24"/>
          <w:szCs w:val="24"/>
          <w:highlight w:val="none"/>
          <w:lang w:val="en-US" w:eastAsia="zh-CN"/>
        </w:rPr>
        <w:t xml:space="preserve"> </w:t>
      </w:r>
      <w:r>
        <w:rPr>
          <w:rFonts w:hint="eastAsia" w:cs="Times New Roman" w:asciiTheme="minorEastAsia" w:hAnsiTheme="minorEastAsia" w:eastAsiaTheme="minorEastAsia"/>
          <w:color w:val="auto"/>
          <w:sz w:val="24"/>
          <w:szCs w:val="24"/>
          <w:highlight w:val="none"/>
        </w:rPr>
        <w:t>233-2015）；</w:t>
      </w:r>
    </w:p>
    <w:p w14:paraId="6C3F2E92">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《省住房城乡建设厅关于印发城市桥梁安全防护设施隐患排查整治工作方案的通知》（苏建城</w:t>
      </w:r>
      <w:r>
        <w:rPr>
          <w:rFonts w:hint="eastAsia" w:cs="Times New Roman" w:asciiTheme="minorEastAsia" w:hAnsiTheme="minorEastAsia" w:eastAsiaTheme="minorEastAsia"/>
          <w:color w:val="auto"/>
          <w:sz w:val="24"/>
          <w:szCs w:val="24"/>
          <w:highlight w:val="none"/>
          <w:lang w:eastAsia="zh-CN"/>
        </w:rPr>
        <w:t>〔2018〕928号</w:t>
      </w:r>
      <w:r>
        <w:rPr>
          <w:rFonts w:hint="eastAsia" w:cs="Times New Roman" w:asciiTheme="minorEastAsia" w:hAnsiTheme="minorEastAsia" w:eastAsiaTheme="minorEastAsia"/>
          <w:color w:val="auto"/>
          <w:sz w:val="24"/>
          <w:szCs w:val="24"/>
          <w:highlight w:val="none"/>
        </w:rPr>
        <w:t>）；</w:t>
      </w:r>
    </w:p>
    <w:p w14:paraId="395A555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《公路桥梁结构监测技术规范》（JT/T 1037-2022）；</w:t>
      </w:r>
    </w:p>
    <w:p w14:paraId="2C1802B2">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《公路缆索结构体系桥梁养护技术规范》</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JTG/T 5122-2021</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w:t>
      </w:r>
    </w:p>
    <w:p w14:paraId="148A669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《公路桥梁承载能力检测评定规程》（JTG/T J21-2011）；</w:t>
      </w:r>
    </w:p>
    <w:p w14:paraId="26984C3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无锡市城市桥梁检测与监测手册；</w:t>
      </w:r>
    </w:p>
    <w:p w14:paraId="0E40070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《公路技术状况评定标准》（JTG 5210-2018）；</w:t>
      </w:r>
    </w:p>
    <w:p w14:paraId="0F850CC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《公路桥涵设计通用规范》（JTG D60-2015）；</w:t>
      </w:r>
    </w:p>
    <w:p w14:paraId="05033C5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《公路桥涵养护规范》（JTG 5120-2021）；</w:t>
      </w:r>
    </w:p>
    <w:p w14:paraId="04718A7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《公路钢筋混凝土及预应力混凝土桥涵设计规范》（JTG 3362-2018）；</w:t>
      </w:r>
    </w:p>
    <w:p w14:paraId="0D99B05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《回弹法检测混凝土抗压强度技术规程》（</w:t>
      </w:r>
      <w:r>
        <w:rPr>
          <w:rFonts w:hint="eastAsia" w:cs="Times New Roman" w:asciiTheme="minorEastAsia" w:hAnsiTheme="minorEastAsia" w:eastAsiaTheme="minorEastAsia"/>
          <w:color w:val="auto"/>
          <w:sz w:val="24"/>
          <w:szCs w:val="24"/>
          <w:highlight w:val="none"/>
          <w:lang w:eastAsia="zh-CN"/>
        </w:rPr>
        <w:t>DBJ/T45-149-2023</w:t>
      </w:r>
      <w:r>
        <w:rPr>
          <w:rFonts w:hint="eastAsia" w:cs="Times New Roman" w:asciiTheme="minorEastAsia" w:hAnsiTheme="minorEastAsia" w:eastAsiaTheme="minorEastAsia"/>
          <w:color w:val="auto"/>
          <w:sz w:val="24"/>
          <w:szCs w:val="24"/>
          <w:highlight w:val="none"/>
        </w:rPr>
        <w:t>）；</w:t>
      </w:r>
    </w:p>
    <w:p w14:paraId="7679EF7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eastAsia="zh-CN"/>
        </w:rPr>
        <w:t>公路工程质量检验评定标准 第一册 土建工程</w:t>
      </w:r>
      <w:r>
        <w:rPr>
          <w:rFonts w:hint="eastAsia" w:cs="Times New Roman" w:asciiTheme="minorEastAsia" w:hAnsiTheme="minorEastAsia" w:eastAsiaTheme="minorEastAsia"/>
          <w:color w:val="auto"/>
          <w:sz w:val="24"/>
          <w:szCs w:val="24"/>
          <w:highlight w:val="none"/>
        </w:rPr>
        <w:t>》（JTG F80/1-2017）；</w:t>
      </w:r>
    </w:p>
    <w:p w14:paraId="6DD0B4B2">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《混凝土强度检验评定标准》（GB/T 50107-2010）；</w:t>
      </w:r>
    </w:p>
    <w:p w14:paraId="05AFE3E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《混凝土中钢筋检测技术标准》（JGJ/T 152-2019）；</w:t>
      </w:r>
    </w:p>
    <w:p w14:paraId="4F5C4BF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《工程测量标准》（GB 50026-2020）；</w:t>
      </w:r>
    </w:p>
    <w:p w14:paraId="0F4C158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《大跨径混凝土桥梁的试验方法》</w:t>
      </w:r>
      <w:r>
        <w:rPr>
          <w:rFonts w:hint="eastAsia" w:cs="Times New Roman" w:asciiTheme="minorEastAsia" w:hAnsiTheme="minorEastAsia" w:eastAsiaTheme="minorEastAsia"/>
          <w:color w:val="auto"/>
          <w:sz w:val="24"/>
          <w:szCs w:val="24"/>
          <w:highlight w:val="none"/>
          <w:lang w:eastAsia="zh-CN"/>
        </w:rPr>
        <w:t>交通运输部</w:t>
      </w:r>
      <w:r>
        <w:rPr>
          <w:rFonts w:hint="eastAsia" w:cs="Times New Roman" w:asciiTheme="minorEastAsia" w:hAnsiTheme="minorEastAsia" w:eastAsiaTheme="minorEastAsia"/>
          <w:color w:val="auto"/>
          <w:sz w:val="24"/>
          <w:szCs w:val="24"/>
          <w:highlight w:val="none"/>
        </w:rPr>
        <w:t>公路科学研究所、</w:t>
      </w:r>
      <w:r>
        <w:rPr>
          <w:rFonts w:hint="eastAsia" w:cs="Times New Roman" w:asciiTheme="minorEastAsia" w:hAnsiTheme="minorEastAsia" w:eastAsiaTheme="minorEastAsia"/>
          <w:color w:val="auto"/>
          <w:sz w:val="24"/>
          <w:szCs w:val="24"/>
          <w:highlight w:val="none"/>
          <w:lang w:eastAsia="zh-CN"/>
        </w:rPr>
        <w:t>交通运输部</w:t>
      </w:r>
      <w:r>
        <w:rPr>
          <w:rFonts w:hint="eastAsia" w:cs="Times New Roman" w:asciiTheme="minorEastAsia" w:hAnsiTheme="minorEastAsia" w:eastAsiaTheme="minorEastAsia"/>
          <w:color w:val="auto"/>
          <w:sz w:val="24"/>
          <w:szCs w:val="24"/>
          <w:highlight w:val="none"/>
        </w:rPr>
        <w:t>公路局技术处、</w:t>
      </w:r>
      <w:r>
        <w:rPr>
          <w:rFonts w:hint="eastAsia" w:cs="Times New Roman" w:asciiTheme="minorEastAsia" w:hAnsiTheme="minorEastAsia" w:eastAsiaTheme="minorEastAsia"/>
          <w:color w:val="auto"/>
          <w:sz w:val="24"/>
          <w:szCs w:val="24"/>
          <w:highlight w:val="none"/>
          <w:lang w:eastAsia="zh-CN"/>
        </w:rPr>
        <w:t>交通运输部</w:t>
      </w:r>
      <w:r>
        <w:rPr>
          <w:rFonts w:hint="eastAsia" w:cs="Times New Roman" w:asciiTheme="minorEastAsia" w:hAnsiTheme="minorEastAsia" w:eastAsiaTheme="minorEastAsia"/>
          <w:color w:val="auto"/>
          <w:sz w:val="24"/>
          <w:szCs w:val="24"/>
          <w:highlight w:val="none"/>
        </w:rPr>
        <w:t>公路规划设计院；</w:t>
      </w:r>
    </w:p>
    <w:p w14:paraId="6902EC8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《公路桥梁技术状况评定标准》（JTG/T H21-2011）；</w:t>
      </w:r>
    </w:p>
    <w:p w14:paraId="294B9DD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《城市道路交通设施设计规范》（</w:t>
      </w:r>
      <w:r>
        <w:rPr>
          <w:rFonts w:hint="eastAsia" w:cs="Times New Roman" w:asciiTheme="minorEastAsia" w:hAnsiTheme="minorEastAsia" w:eastAsiaTheme="minorEastAsia"/>
          <w:color w:val="auto"/>
          <w:sz w:val="24"/>
          <w:szCs w:val="24"/>
          <w:highlight w:val="none"/>
          <w:lang w:eastAsia="zh-CN"/>
        </w:rPr>
        <w:t>GB 50688-2011[2019年版]</w:t>
      </w:r>
      <w:r>
        <w:rPr>
          <w:rFonts w:hint="eastAsia" w:cs="Times New Roman" w:asciiTheme="minorEastAsia" w:hAnsiTheme="minorEastAsia" w:eastAsiaTheme="minorEastAsia"/>
          <w:color w:val="auto"/>
          <w:sz w:val="24"/>
          <w:szCs w:val="24"/>
          <w:highlight w:val="none"/>
        </w:rPr>
        <w:t>）（2019年版）；</w:t>
      </w:r>
    </w:p>
    <w:p w14:paraId="6AAD894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《城市桥梁设计规范》（</w:t>
      </w:r>
      <w:r>
        <w:rPr>
          <w:rFonts w:hint="eastAsia" w:cs="Times New Roman" w:asciiTheme="minorEastAsia" w:hAnsiTheme="minorEastAsia" w:eastAsiaTheme="minorEastAsia"/>
          <w:color w:val="auto"/>
          <w:sz w:val="24"/>
          <w:szCs w:val="24"/>
          <w:highlight w:val="none"/>
          <w:lang w:eastAsia="zh-CN"/>
        </w:rPr>
        <w:t>CJJ 11-2011[2019年版]</w:t>
      </w:r>
      <w:r>
        <w:rPr>
          <w:rFonts w:hint="eastAsia" w:cs="Times New Roman" w:asciiTheme="minorEastAsia" w:hAnsiTheme="minorEastAsia" w:eastAsiaTheme="minorEastAsia"/>
          <w:color w:val="auto"/>
          <w:sz w:val="24"/>
          <w:szCs w:val="24"/>
          <w:highlight w:val="none"/>
        </w:rPr>
        <w:t>）（2019年版）；</w:t>
      </w:r>
    </w:p>
    <w:p w14:paraId="01F3629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《公路桥梁橡胶支座病害评定技术标准》（DB 32/T 2172-2012）。</w:t>
      </w:r>
    </w:p>
    <w:p w14:paraId="3D13B034">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项目实施时，若有相关新的规范、规程等颁布，则应按照新颁规范、规程实施。</w:t>
      </w:r>
    </w:p>
    <w:p w14:paraId="1F5A345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三、本项目需满足的质量、安全、技术规格、物理特性等要求：</w:t>
      </w:r>
    </w:p>
    <w:p w14:paraId="66D1FA6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1．质量要求：全面、真实，满足规范要求。</w:t>
      </w:r>
    </w:p>
    <w:p w14:paraId="137978FA">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2．安全要求：遵守政府有关安全法律法规，有相应的安全保障措施，并对其检测现场的人员、设备的安全负责。</w:t>
      </w:r>
    </w:p>
    <w:p w14:paraId="0413F51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3．技术要求：严格按照行业相关规范标准执行。</w:t>
      </w:r>
    </w:p>
    <w:p w14:paraId="6A82DF2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四、本项目采购标的的数量、采购项目交付或者实施的时间和地点要求：</w:t>
      </w:r>
    </w:p>
    <w:p w14:paraId="664A090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1．采购标的数量：本项目共</w:t>
      </w:r>
      <w:r>
        <w:rPr>
          <w:rFonts w:hint="eastAsia" w:eastAsia="宋体" w:cs="Times New Roman" w:asciiTheme="minorEastAsia" w:hAnsiTheme="minorEastAsia"/>
          <w:color w:val="auto"/>
          <w:sz w:val="24"/>
          <w:szCs w:val="24"/>
          <w:highlight w:val="none"/>
          <w:lang w:eastAsia="zh-CN"/>
        </w:rPr>
        <w:t>两个</w:t>
      </w:r>
      <w:r>
        <w:rPr>
          <w:rFonts w:hint="eastAsia" w:cs="Times New Roman" w:asciiTheme="minorEastAsia" w:hAnsiTheme="minorEastAsia" w:eastAsiaTheme="minorEastAsia"/>
          <w:color w:val="auto"/>
          <w:sz w:val="24"/>
          <w:szCs w:val="24"/>
          <w:highlight w:val="none"/>
        </w:rPr>
        <w:t>标段。（共计</w:t>
      </w:r>
      <w:r>
        <w:rPr>
          <w:rFonts w:hint="eastAsia" w:cs="Times New Roman" w:asciiTheme="minorEastAsia" w:hAnsiTheme="minorEastAsia" w:eastAsiaTheme="minorEastAsia"/>
          <w:color w:val="auto"/>
          <w:sz w:val="24"/>
          <w:szCs w:val="24"/>
          <w:highlight w:val="none"/>
          <w:lang w:val="en-US" w:eastAsia="zh-CN"/>
        </w:rPr>
        <w:t>57</w:t>
      </w:r>
      <w:r>
        <w:rPr>
          <w:rFonts w:hint="eastAsia" w:cs="Times New Roman" w:asciiTheme="minorEastAsia" w:hAnsiTheme="minorEastAsia" w:eastAsiaTheme="minorEastAsia"/>
          <w:color w:val="auto"/>
          <w:sz w:val="24"/>
          <w:szCs w:val="24"/>
          <w:highlight w:val="none"/>
        </w:rPr>
        <w:t>座桥梁，一标段</w:t>
      </w:r>
      <w:r>
        <w:rPr>
          <w:rFonts w:hint="eastAsia" w:cs="Times New Roman" w:asciiTheme="minorEastAsia" w:hAnsiTheme="minorEastAsia" w:eastAsiaTheme="minorEastAsia"/>
          <w:color w:val="auto"/>
          <w:sz w:val="24"/>
          <w:szCs w:val="24"/>
          <w:highlight w:val="none"/>
          <w:lang w:val="en-US" w:eastAsia="zh-CN"/>
        </w:rPr>
        <w:t>29</w:t>
      </w:r>
      <w:r>
        <w:rPr>
          <w:rFonts w:hint="eastAsia" w:cs="Times New Roman" w:asciiTheme="minorEastAsia" w:hAnsiTheme="minorEastAsia" w:eastAsiaTheme="minorEastAsia"/>
          <w:color w:val="auto"/>
          <w:sz w:val="24"/>
          <w:szCs w:val="24"/>
          <w:highlight w:val="none"/>
        </w:rPr>
        <w:t>座；二标段</w:t>
      </w:r>
      <w:r>
        <w:rPr>
          <w:rFonts w:hint="eastAsia" w:cs="Times New Roman" w:asciiTheme="minorEastAsia" w:hAnsiTheme="minorEastAsia" w:eastAsiaTheme="minorEastAsia"/>
          <w:color w:val="auto"/>
          <w:sz w:val="24"/>
          <w:szCs w:val="24"/>
          <w:highlight w:val="none"/>
          <w:lang w:val="en-US" w:eastAsia="zh-CN"/>
        </w:rPr>
        <w:t>28</w:t>
      </w:r>
      <w:r>
        <w:rPr>
          <w:rFonts w:hint="eastAsia" w:cs="Times New Roman" w:asciiTheme="minorEastAsia" w:hAnsiTheme="minorEastAsia" w:eastAsiaTheme="minorEastAsia"/>
          <w:color w:val="auto"/>
          <w:sz w:val="24"/>
          <w:szCs w:val="24"/>
          <w:highlight w:val="none"/>
        </w:rPr>
        <w:t>座</w:t>
      </w:r>
      <w:r>
        <w:rPr>
          <w:rFonts w:hint="eastAsia" w:cs="Times New Roman" w:asciiTheme="minorEastAsia" w:hAnsiTheme="minorEastAsia" w:eastAsia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lang w:val="en-US" w:eastAsia="zh-CN"/>
        </w:rPr>
        <w:t>含高架声屏障1152米）</w:t>
      </w:r>
      <w:r>
        <w:rPr>
          <w:rFonts w:hint="eastAsia" w:cs="Times New Roman" w:asciiTheme="minorEastAsia" w:hAnsiTheme="minorEastAsia" w:eastAsiaTheme="minorEastAsia"/>
          <w:color w:val="auto"/>
          <w:sz w:val="24"/>
          <w:szCs w:val="24"/>
          <w:highlight w:val="none"/>
        </w:rPr>
        <w:t>）</w:t>
      </w:r>
    </w:p>
    <w:p w14:paraId="3670C81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2．检测期要求：确定中标单位后60天内完成全部检测工作并出具检测报告（开工时间以甲方书面通知为准）。检测期误期违约金：合同总价的0.5‰/天计算。最高限额为合同总价的10％。</w:t>
      </w:r>
    </w:p>
    <w:p w14:paraId="7AA7E331">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3．检测地点：清单范围内的新吴区各桥梁。</w:t>
      </w:r>
    </w:p>
    <w:p w14:paraId="24AB9BC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4．检测内容：</w:t>
      </w:r>
    </w:p>
    <w:p w14:paraId="0D03732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a.外观检查</w:t>
      </w:r>
    </w:p>
    <w:p w14:paraId="626E564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对桥梁（含桥头引道）的外观状态进行逐跨、逐构件检查（含防撞护栏、防撞垫、限界结构防撞设施、人行护栏、分隔设施、隔离栅、防落物网、限载牌和声屏障等），掌握桥梁的工作状态。外观检查主要包括但不限于以下工作内容：</w:t>
      </w:r>
    </w:p>
    <w:p w14:paraId="4A14908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（1）桥梁安全防护设施的外观检查、尺寸测量，确定桥梁护栏材质和型式。</w:t>
      </w:r>
    </w:p>
    <w:p w14:paraId="787896C9">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（2）确定桥梁安全防护设施的防护等级，评估桥梁安全防护设施尺寸、构造、防撞等级，防坠落装置是否满足设计标准和规范要求。</w:t>
      </w:r>
    </w:p>
    <w:p w14:paraId="7E57A9B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（3）检查梁体混凝土有无风化、剥落、破损、钢筋外露锈蚀等病害情况，并检查梁体是否存在不正常的变位；</w:t>
      </w:r>
    </w:p>
    <w:p w14:paraId="40FB1A72">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（4）检查梁体是否存在裂缝，详细调查裂缝分布情况（含长度、宽度、分布范围等），并详细分析裂缝产生的原因。对于拼装式板梁和T梁，应对其横向连接缝进行检查；</w:t>
      </w:r>
    </w:p>
    <w:p w14:paraId="76DB123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（5）对桥梁支座进行逐一检查，检查支座工作是否正常，有无错位、断裂及脱空等情况；</w:t>
      </w:r>
    </w:p>
    <w:p w14:paraId="49A8349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（6）墩台的检查，包括是否滑动、开裂和下沉，墩台和帽梁有无砼剥落及钢筋锈蚀等情况；</w:t>
      </w:r>
    </w:p>
    <w:p w14:paraId="2AE2ED2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（7）检查翼墙是否开裂，有无前倾、变形，锥坡是否破损、沉陷、开裂、冲刷、滑移，桥梁</w:t>
      </w:r>
      <w:r>
        <w:rPr>
          <w:rFonts w:hint="eastAsia" w:cs="Times New Roman" w:asciiTheme="minorEastAsia" w:hAnsiTheme="minorEastAsia" w:eastAsiaTheme="minorEastAsia"/>
          <w:color w:val="auto"/>
          <w:sz w:val="24"/>
          <w:szCs w:val="24"/>
          <w:highlight w:val="none"/>
          <w:lang w:eastAsia="zh-CN"/>
        </w:rPr>
        <w:t>其他</w:t>
      </w:r>
      <w:r>
        <w:rPr>
          <w:rFonts w:hint="eastAsia" w:cs="Times New Roman" w:asciiTheme="minorEastAsia" w:hAnsiTheme="minorEastAsia" w:eastAsiaTheme="minorEastAsia"/>
          <w:color w:val="auto"/>
          <w:sz w:val="24"/>
          <w:szCs w:val="24"/>
          <w:highlight w:val="none"/>
        </w:rPr>
        <w:t>附属设施是否完好等。</w:t>
      </w:r>
    </w:p>
    <w:p w14:paraId="6195A9C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（8）桥面系构造的检查，包括桥面铺装、伸缩缝、人行道构件、桥面横纵坡顺适、排水构造物、桥上交通设施的检查；</w:t>
      </w:r>
    </w:p>
    <w:p w14:paraId="122AAE2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（9）填写《城市桥梁资料卡》，对竣工资料不全或缺竣工资料的桥梁，通过现场调查完成城市桥梁资料卡；</w:t>
      </w:r>
    </w:p>
    <w:p w14:paraId="10874B8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（10）检测中发现的桥梁病害应</w:t>
      </w:r>
      <w:r>
        <w:rPr>
          <w:rFonts w:hint="eastAsia" w:cs="Times New Roman" w:asciiTheme="minorEastAsia" w:hAnsiTheme="minorEastAsia" w:eastAsiaTheme="minorEastAsia"/>
          <w:color w:val="auto"/>
          <w:sz w:val="24"/>
          <w:szCs w:val="24"/>
          <w:highlight w:val="none"/>
          <w:lang w:eastAsia="zh-CN"/>
        </w:rPr>
        <w:t>做出</w:t>
      </w:r>
      <w:r>
        <w:rPr>
          <w:rFonts w:hint="eastAsia" w:cs="Times New Roman" w:asciiTheme="minorEastAsia" w:hAnsiTheme="minorEastAsia" w:eastAsiaTheme="minorEastAsia"/>
          <w:color w:val="auto"/>
          <w:sz w:val="24"/>
          <w:szCs w:val="24"/>
          <w:highlight w:val="none"/>
        </w:rPr>
        <w:t>记录并绘制展布图，重要病害应在现场</w:t>
      </w:r>
      <w:r>
        <w:rPr>
          <w:rFonts w:hint="eastAsia" w:cs="Times New Roman" w:asciiTheme="minorEastAsia" w:hAnsiTheme="minorEastAsia" w:eastAsiaTheme="minorEastAsia"/>
          <w:color w:val="auto"/>
          <w:sz w:val="24"/>
          <w:szCs w:val="24"/>
          <w:highlight w:val="none"/>
          <w:lang w:eastAsia="zh-CN"/>
        </w:rPr>
        <w:t>做出</w:t>
      </w:r>
      <w:r>
        <w:rPr>
          <w:rFonts w:hint="eastAsia" w:cs="Times New Roman" w:asciiTheme="minorEastAsia" w:hAnsiTheme="minorEastAsia" w:eastAsiaTheme="minorEastAsia"/>
          <w:color w:val="auto"/>
          <w:sz w:val="24"/>
          <w:szCs w:val="24"/>
          <w:highlight w:val="none"/>
        </w:rPr>
        <w:t>标记。</w:t>
      </w:r>
    </w:p>
    <w:p w14:paraId="08C9739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b.桥梁材质状况与状态参数检测</w:t>
      </w:r>
    </w:p>
    <w:p w14:paraId="3D0D0C72">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桥梁材质状况与状态参数检测内容包括：桥梁尺寸检测复核、混凝土强度检测、碳化深度检测、钢筋保护层厚度检测、钢筋锈蚀电位检测、钢筋保护层厚度检测和桥面线形测试等。</w:t>
      </w:r>
    </w:p>
    <w:p w14:paraId="46DDDD63">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c.桥梁技术状况评估</w:t>
      </w:r>
    </w:p>
    <w:p w14:paraId="7777D0A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按照《城市桥梁养护技术标准》（CJJ 99-2017）、《城市桥梁检测与评定技术规范》（CJJ/T 233-2015）等规范对桥面系、上部结构、下部结构进行结构定期检测，并依据检测结果对桥梁的技术状况等级进行评定，评定桥梁的完好状况、结构的性能，报告中明确给出每座桥梁的技术状况指数BCI和结构状况指数BSI，确定桥梁的完好状态等级和结构状况等级（A、B、C、D、E级）。</w:t>
      </w:r>
    </w:p>
    <w:p w14:paraId="7DD6224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最后给出每座桥梁的处理建议，包括养护、维修、加固处理方案措施及预防性养护措施或特殊检查建议。</w:t>
      </w:r>
    </w:p>
    <w:p w14:paraId="518CC0D1">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d.桥梁动静载试验</w:t>
      </w:r>
    </w:p>
    <w:p w14:paraId="409F6726">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对标段内指定桥梁进行动静载试验：</w:t>
      </w:r>
    </w:p>
    <w:p w14:paraId="30849B6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1、静载试验桥跨应选择主跨开展，测试内容包括应力测试、位移测试和附加测试，具体控制截面和测试内容符合《城市桥梁检测与评定技术规范》（CJJ/T 233-2015）中第6章的要求。</w:t>
      </w:r>
    </w:p>
    <w:p w14:paraId="18BC42F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2、动载试验应选择跑车、跳车和刹车作为动力荷载，具体控制截面和测试内容符合《城市桥梁检测与评定技术规范》（CJJ/T 233-2015）中第7章的要求。</w:t>
      </w:r>
    </w:p>
    <w:p w14:paraId="37A8329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3、静、动载试验需根据桥梁现场实际情况，编制专项实施方案，实施过程确保桥梁安全。</w:t>
      </w:r>
    </w:p>
    <w:p w14:paraId="0A431D1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e.桥梁监测系统</w:t>
      </w:r>
    </w:p>
    <w:p w14:paraId="4445EAB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采用高精度全站仪和水准仪等测量设备，对标段内指定桥梁进行主梁水平及竖向位移监测、桥面线形测量和桥墩沉降观测。监测工期90天。其中主梁水平及竖向位移监测各布置16个测点，每个测点监测频次不少于80次；桥面线形测量和桥墩沉降观测共布置32个测点，每个测点测量频次不少于5次。</w:t>
      </w:r>
    </w:p>
    <w:p w14:paraId="6EF705C5">
      <w:pPr>
        <w:keepNext w:val="0"/>
        <w:keepLines w:val="0"/>
        <w:pageBreakBefore w:val="0"/>
        <w:widowControl w:val="0"/>
        <w:spacing w:line="460" w:lineRule="exact"/>
        <w:ind w:firstLine="480"/>
        <w:outlineLvl w:val="9"/>
        <w:rPr>
          <w:rFonts w:hint="default"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f.声屏障设施定期检查内容及要求（二标段）</w:t>
      </w:r>
    </w:p>
    <w:p w14:paraId="05EC0E5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lang w:eastAsia="zh-CN"/>
        </w:rPr>
      </w:pPr>
      <w:r>
        <w:rPr>
          <w:rFonts w:hint="eastAsia" w:cs="Times New Roman" w:asciiTheme="minorEastAsia" w:hAnsiTheme="minorEastAsia" w:eastAsiaTheme="minorEastAsia"/>
          <w:color w:val="auto"/>
          <w:sz w:val="24"/>
          <w:szCs w:val="24"/>
          <w:highlight w:val="none"/>
          <w:lang w:eastAsia="zh-CN"/>
        </w:rPr>
        <w:t>根据《声屏障结构技术标准》（GB/T51335-2018）的规定对桥梁声屏障设施开展定期检查，建立完备的基本资料，为后续的管养维护工作做好铺垫。</w:t>
      </w:r>
    </w:p>
    <w:p w14:paraId="29D30312">
      <w:pPr>
        <w:widowControl/>
        <w:spacing w:line="360" w:lineRule="auto"/>
        <w:ind w:firstLine="480"/>
        <w:outlineLvl w:val="9"/>
        <w:rPr>
          <w:rFonts w:ascii="Times New Roman" w:hAnsi="Times New Roman" w:eastAsia="宋体" w:cs="Times New Roman"/>
          <w:color w:val="000000"/>
          <w:lang w:eastAsia="zh-CN"/>
          <w14:ligatures w14:val="standardContextual"/>
        </w:rPr>
      </w:pPr>
      <w:r>
        <w:rPr>
          <w:rFonts w:ascii="Times New Roman" w:hAnsi="Times New Roman" w:eastAsia="宋体" w:cs="Times New Roman"/>
          <w:color w:val="000000"/>
          <w:sz w:val="24"/>
          <w:szCs w:val="24"/>
          <w:lang w:eastAsia="zh-CN"/>
          <w14:ligatures w14:val="standardContextual"/>
        </w:rPr>
        <w:t>声屏障设施的定期检查应采用目测并配以便携式测量设备、工具进行，声屏障设施定期检查项目、内容和要求如下表所示。</w:t>
      </w:r>
    </w:p>
    <w:p w14:paraId="50E75B66">
      <w:pPr>
        <w:widowControl/>
        <w:spacing w:line="360" w:lineRule="auto"/>
        <w:ind w:firstLine="0"/>
        <w:jc w:val="center"/>
        <w:outlineLvl w:val="9"/>
        <w:rPr>
          <w:rFonts w:ascii="Times New Roman" w:hAnsi="Times New Roman" w:eastAsia="等线" w:cs="Times New Roman"/>
          <w:color w:val="000000"/>
          <w:lang w:eastAsia="zh-CN"/>
          <w14:ligatures w14:val="standardContextual"/>
        </w:rPr>
      </w:pPr>
      <w:r>
        <w:rPr>
          <w:rFonts w:ascii="Times New Roman" w:hAnsi="Times New Roman" w:eastAsia="宋体" w:cs="Times New Roman"/>
          <w:color w:val="000000"/>
          <w:lang w:eastAsia="zh-CN"/>
          <w14:ligatures w14:val="standardContextual"/>
        </w:rPr>
        <w:t xml:space="preserve">表1 </w:t>
      </w:r>
      <w:bookmarkStart w:id="6" w:name="OLE_LINK1"/>
      <w:r>
        <w:rPr>
          <w:rFonts w:ascii="Times New Roman" w:hAnsi="Times New Roman" w:eastAsia="宋体" w:cs="Times New Roman"/>
          <w:color w:val="000000"/>
          <w:lang w:eastAsia="zh-CN"/>
          <w14:ligatures w14:val="standardContextual"/>
        </w:rPr>
        <w:t>声屏障设施定期检查项目、内容和要求</w:t>
      </w:r>
      <w:bookmarkEnd w:id="6"/>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496"/>
        <w:gridCol w:w="3989"/>
        <w:gridCol w:w="1995"/>
        <w:gridCol w:w="1423"/>
      </w:tblGrid>
      <w:tr w14:paraId="1E95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25" w:type="pct"/>
            <w:shd w:val="clear" w:color="auto" w:fill="auto"/>
            <w:noWrap w:val="0"/>
            <w:vAlign w:val="center"/>
          </w:tcPr>
          <w:p w14:paraId="69A1C8ED">
            <w:pPr>
              <w:widowControl/>
              <w:ind w:firstLine="0"/>
              <w:jc w:val="center"/>
              <w:outlineLvl w:val="9"/>
              <w:rPr>
                <w:rFonts w:ascii="Times New Roman" w:hAnsi="Times New Roman" w:eastAsia="黑体" w:cs="Times New Roman"/>
                <w:color w:val="000000"/>
                <w:sz w:val="22"/>
                <w:szCs w:val="22"/>
                <w:lang w:eastAsia="zh-CN"/>
                <w14:ligatures w14:val="none"/>
              </w:rPr>
            </w:pPr>
            <w:r>
              <w:rPr>
                <w:rFonts w:ascii="Times New Roman" w:hAnsi="Times New Roman" w:eastAsia="黑体" w:cs="Times New Roman"/>
                <w:color w:val="000000"/>
                <w:sz w:val="22"/>
                <w:szCs w:val="22"/>
                <w:lang w:eastAsia="zh-CN"/>
                <w14:ligatures w14:val="none"/>
              </w:rPr>
              <w:t>序号</w:t>
            </w:r>
          </w:p>
        </w:tc>
        <w:tc>
          <w:tcPr>
            <w:tcW w:w="769" w:type="pct"/>
            <w:shd w:val="clear" w:color="auto" w:fill="auto"/>
            <w:noWrap w:val="0"/>
            <w:vAlign w:val="center"/>
          </w:tcPr>
          <w:p w14:paraId="4AF21080">
            <w:pPr>
              <w:widowControl/>
              <w:ind w:firstLine="0"/>
              <w:jc w:val="center"/>
              <w:outlineLvl w:val="9"/>
              <w:rPr>
                <w:rFonts w:ascii="Times New Roman" w:hAnsi="Times New Roman" w:eastAsia="黑体" w:cs="Times New Roman"/>
                <w:color w:val="000000"/>
                <w:sz w:val="22"/>
                <w:szCs w:val="22"/>
                <w:lang w:eastAsia="zh-CN"/>
                <w14:ligatures w14:val="none"/>
              </w:rPr>
            </w:pPr>
            <w:r>
              <w:rPr>
                <w:rFonts w:ascii="Times New Roman" w:hAnsi="Times New Roman" w:eastAsia="黑体" w:cs="Times New Roman"/>
                <w:color w:val="000000"/>
                <w:sz w:val="22"/>
                <w:szCs w:val="22"/>
                <w:lang w:eastAsia="zh-CN"/>
                <w14:ligatures w14:val="none"/>
              </w:rPr>
              <w:t>检查项目</w:t>
            </w:r>
          </w:p>
        </w:tc>
        <w:tc>
          <w:tcPr>
            <w:tcW w:w="2050" w:type="pct"/>
            <w:shd w:val="clear" w:color="auto" w:fill="auto"/>
            <w:noWrap w:val="0"/>
            <w:vAlign w:val="center"/>
          </w:tcPr>
          <w:p w14:paraId="6F4C7D05">
            <w:pPr>
              <w:widowControl/>
              <w:ind w:firstLine="0"/>
              <w:jc w:val="center"/>
              <w:outlineLvl w:val="9"/>
              <w:rPr>
                <w:rFonts w:ascii="Times New Roman" w:hAnsi="Times New Roman" w:eastAsia="黑体" w:cs="Times New Roman"/>
                <w:color w:val="000000"/>
                <w:sz w:val="22"/>
                <w:szCs w:val="22"/>
                <w:lang w:eastAsia="zh-CN"/>
                <w14:ligatures w14:val="none"/>
              </w:rPr>
            </w:pPr>
            <w:r>
              <w:rPr>
                <w:rFonts w:ascii="Times New Roman" w:hAnsi="Times New Roman" w:eastAsia="黑体" w:cs="Times New Roman"/>
                <w:color w:val="000000"/>
                <w:sz w:val="22"/>
                <w:szCs w:val="22"/>
                <w:lang w:eastAsia="zh-CN"/>
                <w14:ligatures w14:val="none"/>
              </w:rPr>
              <w:t>检查内容及方法</w:t>
            </w:r>
          </w:p>
        </w:tc>
        <w:tc>
          <w:tcPr>
            <w:tcW w:w="1025" w:type="pct"/>
            <w:shd w:val="clear" w:color="auto" w:fill="auto"/>
            <w:noWrap w:val="0"/>
            <w:vAlign w:val="center"/>
          </w:tcPr>
          <w:p w14:paraId="36C9F6C9">
            <w:pPr>
              <w:widowControl/>
              <w:ind w:firstLine="0"/>
              <w:jc w:val="center"/>
              <w:outlineLvl w:val="9"/>
              <w:rPr>
                <w:rFonts w:ascii="Times New Roman" w:hAnsi="Times New Roman" w:eastAsia="黑体" w:cs="Times New Roman"/>
                <w:color w:val="000000"/>
                <w:sz w:val="22"/>
                <w:szCs w:val="22"/>
                <w:lang w:eastAsia="zh-CN"/>
                <w14:ligatures w14:val="none"/>
              </w:rPr>
            </w:pPr>
            <w:r>
              <w:rPr>
                <w:rFonts w:ascii="Times New Roman" w:hAnsi="Times New Roman" w:eastAsia="黑体" w:cs="Times New Roman"/>
                <w:color w:val="000000"/>
                <w:sz w:val="22"/>
                <w:szCs w:val="22"/>
                <w:lang w:eastAsia="zh-CN"/>
                <w14:ligatures w14:val="none"/>
              </w:rPr>
              <w:t>检查方法</w:t>
            </w:r>
          </w:p>
        </w:tc>
        <w:tc>
          <w:tcPr>
            <w:tcW w:w="731" w:type="pct"/>
            <w:shd w:val="clear" w:color="auto" w:fill="auto"/>
            <w:noWrap w:val="0"/>
            <w:vAlign w:val="center"/>
          </w:tcPr>
          <w:p w14:paraId="22B4B7CF">
            <w:pPr>
              <w:widowControl/>
              <w:ind w:firstLine="0"/>
              <w:jc w:val="center"/>
              <w:outlineLvl w:val="9"/>
              <w:rPr>
                <w:rFonts w:ascii="Times New Roman" w:hAnsi="Times New Roman" w:eastAsia="黑体" w:cs="Times New Roman"/>
                <w:color w:val="000000"/>
                <w:sz w:val="22"/>
                <w:szCs w:val="22"/>
                <w:lang w:eastAsia="zh-CN"/>
                <w14:ligatures w14:val="none"/>
              </w:rPr>
            </w:pPr>
            <w:r>
              <w:rPr>
                <w:rFonts w:ascii="Times New Roman" w:hAnsi="Times New Roman" w:eastAsia="黑体" w:cs="Times New Roman"/>
                <w:color w:val="000000"/>
                <w:sz w:val="22"/>
                <w:szCs w:val="22"/>
                <w:lang w:eastAsia="zh-CN"/>
                <w14:ligatures w14:val="none"/>
              </w:rPr>
              <w:t>检测频率</w:t>
            </w:r>
          </w:p>
        </w:tc>
      </w:tr>
      <w:tr w14:paraId="0520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425" w:type="pct"/>
            <w:shd w:val="clear" w:color="auto" w:fill="auto"/>
            <w:noWrap w:val="0"/>
            <w:vAlign w:val="center"/>
          </w:tcPr>
          <w:p w14:paraId="7B0A8764">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1</w:t>
            </w:r>
          </w:p>
        </w:tc>
        <w:tc>
          <w:tcPr>
            <w:tcW w:w="769" w:type="pct"/>
            <w:shd w:val="clear" w:color="auto" w:fill="auto"/>
            <w:noWrap w:val="0"/>
            <w:vAlign w:val="center"/>
          </w:tcPr>
          <w:p w14:paraId="2DC68DF6">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基础、导墙及地脚</w:t>
            </w:r>
            <w:r>
              <w:rPr>
                <w:rFonts w:hint="eastAsia" w:cs="Times New Roman"/>
                <w:color w:val="000000"/>
                <w:lang w:eastAsia="zh-CN"/>
                <w14:ligatures w14:val="none"/>
              </w:rPr>
              <w:t>（</w:t>
            </w:r>
            <w:r>
              <w:rPr>
                <w:rFonts w:ascii="Times New Roman" w:hAnsi="Times New Roman" w:eastAsia="宋体" w:cs="Times New Roman"/>
                <w:color w:val="000000"/>
                <w:lang w:eastAsia="zh-CN"/>
                <w14:ligatures w14:val="none"/>
              </w:rPr>
              <w:t>锚固</w:t>
            </w:r>
            <w:r>
              <w:rPr>
                <w:rFonts w:hint="eastAsia" w:cs="Times New Roman"/>
                <w:color w:val="000000"/>
                <w:lang w:eastAsia="zh-CN"/>
                <w14:ligatures w14:val="none"/>
              </w:rPr>
              <w:t>）</w:t>
            </w:r>
            <w:r>
              <w:rPr>
                <w:rFonts w:ascii="Times New Roman" w:hAnsi="Times New Roman" w:eastAsia="宋体" w:cs="Times New Roman"/>
                <w:color w:val="000000"/>
                <w:lang w:eastAsia="zh-CN"/>
                <w14:ligatures w14:val="none"/>
              </w:rPr>
              <w:t>螺</w:t>
            </w:r>
          </w:p>
        </w:tc>
        <w:tc>
          <w:tcPr>
            <w:tcW w:w="2050" w:type="pct"/>
            <w:shd w:val="clear" w:color="auto" w:fill="auto"/>
            <w:noWrap w:val="0"/>
            <w:vAlign w:val="center"/>
          </w:tcPr>
          <w:p w14:paraId="30A32D30">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基础、导墙无开裂、倾斜，钢筋及地脚螺栓无外露、松动、锈蚀</w:t>
            </w:r>
          </w:p>
        </w:tc>
        <w:tc>
          <w:tcPr>
            <w:tcW w:w="1025" w:type="pct"/>
            <w:shd w:val="clear" w:color="auto" w:fill="auto"/>
            <w:noWrap w:val="0"/>
            <w:vAlign w:val="center"/>
          </w:tcPr>
          <w:p w14:paraId="08683A23">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目测、放大镜、水平仪、铜锤</w:t>
            </w:r>
          </w:p>
        </w:tc>
        <w:tc>
          <w:tcPr>
            <w:tcW w:w="731" w:type="pct"/>
            <w:shd w:val="clear" w:color="auto" w:fill="auto"/>
            <w:noWrap w:val="0"/>
            <w:vAlign w:val="center"/>
          </w:tcPr>
          <w:p w14:paraId="6361972F">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全检</w:t>
            </w:r>
          </w:p>
        </w:tc>
      </w:tr>
      <w:tr w14:paraId="2FB5B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425" w:type="pct"/>
            <w:shd w:val="clear" w:color="auto" w:fill="auto"/>
            <w:noWrap w:val="0"/>
            <w:vAlign w:val="center"/>
          </w:tcPr>
          <w:p w14:paraId="1B144AB2">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2</w:t>
            </w:r>
          </w:p>
        </w:tc>
        <w:tc>
          <w:tcPr>
            <w:tcW w:w="769" w:type="pct"/>
            <w:shd w:val="clear" w:color="auto" w:fill="auto"/>
            <w:noWrap w:val="0"/>
            <w:vAlign w:val="center"/>
          </w:tcPr>
          <w:p w14:paraId="5C00EF5F">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立柱</w:t>
            </w:r>
          </w:p>
        </w:tc>
        <w:tc>
          <w:tcPr>
            <w:tcW w:w="2050" w:type="pct"/>
            <w:shd w:val="clear" w:color="auto" w:fill="auto"/>
            <w:noWrap w:val="0"/>
            <w:vAlign w:val="center"/>
          </w:tcPr>
          <w:p w14:paraId="4E5093E0">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柱体无倾斜，焊缝无裂纹，固定螺母及垫圈无缺失、松动、锈蚀；涂层无剥落、龟裂、风化，杆件无锈蚀</w:t>
            </w:r>
          </w:p>
        </w:tc>
        <w:tc>
          <w:tcPr>
            <w:tcW w:w="1025" w:type="pct"/>
            <w:shd w:val="clear" w:color="auto" w:fill="auto"/>
            <w:noWrap w:val="0"/>
            <w:vAlign w:val="center"/>
          </w:tcPr>
          <w:p w14:paraId="250EB51C">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目测、放大镜、铜锤、扭矩扳手、水平仪</w:t>
            </w:r>
          </w:p>
        </w:tc>
        <w:tc>
          <w:tcPr>
            <w:tcW w:w="731" w:type="pct"/>
            <w:shd w:val="clear" w:color="auto" w:fill="auto"/>
            <w:noWrap w:val="0"/>
            <w:vAlign w:val="center"/>
          </w:tcPr>
          <w:p w14:paraId="095866DD">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全检</w:t>
            </w:r>
          </w:p>
        </w:tc>
      </w:tr>
      <w:tr w14:paraId="59C93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trPr>
        <w:tc>
          <w:tcPr>
            <w:tcW w:w="425" w:type="pct"/>
            <w:shd w:val="clear" w:color="auto" w:fill="auto"/>
            <w:noWrap w:val="0"/>
            <w:vAlign w:val="center"/>
          </w:tcPr>
          <w:p w14:paraId="7C44780C">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3</w:t>
            </w:r>
          </w:p>
        </w:tc>
        <w:tc>
          <w:tcPr>
            <w:tcW w:w="769" w:type="pct"/>
            <w:shd w:val="clear" w:color="auto" w:fill="auto"/>
            <w:noWrap w:val="0"/>
            <w:vAlign w:val="center"/>
          </w:tcPr>
          <w:p w14:paraId="68EF4E42">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屏体</w:t>
            </w:r>
          </w:p>
        </w:tc>
        <w:tc>
          <w:tcPr>
            <w:tcW w:w="2050" w:type="pct"/>
            <w:shd w:val="clear" w:color="auto" w:fill="auto"/>
            <w:noWrap w:val="0"/>
            <w:vAlign w:val="center"/>
          </w:tcPr>
          <w:p w14:paraId="7BC21D15">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框架平整无破损、端部无外露，五金件</w:t>
            </w:r>
            <w:r>
              <w:rPr>
                <w:rFonts w:hint="eastAsia" w:cs="Times New Roman"/>
                <w:color w:val="000000"/>
                <w:lang w:eastAsia="zh-CN"/>
                <w14:ligatures w14:val="none"/>
              </w:rPr>
              <w:t>（</w:t>
            </w:r>
            <w:r>
              <w:rPr>
                <w:rFonts w:ascii="Times New Roman" w:hAnsi="Times New Roman" w:eastAsia="宋体" w:cs="Times New Roman"/>
                <w:color w:val="000000"/>
                <w:lang w:eastAsia="zh-CN"/>
                <w14:ligatures w14:val="none"/>
              </w:rPr>
              <w:t>铰链、撑杆、插销等</w:t>
            </w:r>
            <w:r>
              <w:rPr>
                <w:rFonts w:hint="eastAsia" w:cs="Times New Roman"/>
                <w:color w:val="000000"/>
                <w:lang w:eastAsia="zh-CN"/>
                <w14:ligatures w14:val="none"/>
              </w:rPr>
              <w:t>）</w:t>
            </w:r>
            <w:r>
              <w:rPr>
                <w:rFonts w:ascii="Times New Roman" w:hAnsi="Times New Roman" w:eastAsia="宋体" w:cs="Times New Roman"/>
                <w:color w:val="000000"/>
                <w:lang w:eastAsia="zh-CN"/>
                <w14:ligatures w14:val="none"/>
              </w:rPr>
              <w:t>无破损，密封胶</w:t>
            </w:r>
            <w:r>
              <w:rPr>
                <w:rFonts w:hint="eastAsia" w:cs="Times New Roman"/>
                <w:color w:val="000000"/>
                <w:lang w:eastAsia="zh-CN"/>
                <w14:ligatures w14:val="none"/>
              </w:rPr>
              <w:t>（</w:t>
            </w:r>
            <w:r>
              <w:rPr>
                <w:rFonts w:ascii="Times New Roman" w:hAnsi="Times New Roman" w:eastAsia="宋体" w:cs="Times New Roman"/>
                <w:color w:val="000000"/>
                <w:lang w:eastAsia="zh-CN"/>
                <w14:ligatures w14:val="none"/>
              </w:rPr>
              <w:t>条</w:t>
            </w:r>
            <w:r>
              <w:rPr>
                <w:rFonts w:hint="eastAsia" w:cs="Times New Roman"/>
                <w:color w:val="000000"/>
                <w:lang w:eastAsia="zh-CN"/>
                <w14:ligatures w14:val="none"/>
              </w:rPr>
              <w:t>）</w:t>
            </w:r>
            <w:r>
              <w:rPr>
                <w:rFonts w:ascii="Times New Roman" w:hAnsi="Times New Roman" w:eastAsia="宋体" w:cs="Times New Roman"/>
                <w:color w:val="000000"/>
                <w:lang w:eastAsia="zh-CN"/>
                <w14:ligatures w14:val="none"/>
              </w:rPr>
              <w:t>无老化、开裂、缩短、脱落，涂层无剥落、龟裂、风化，杆件无锈蚀</w:t>
            </w:r>
          </w:p>
        </w:tc>
        <w:tc>
          <w:tcPr>
            <w:tcW w:w="1025" w:type="pct"/>
            <w:shd w:val="clear" w:color="auto" w:fill="auto"/>
            <w:noWrap w:val="0"/>
            <w:vAlign w:val="center"/>
          </w:tcPr>
          <w:p w14:paraId="7899E3F1">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目测、钢卷尺、水平仪</w:t>
            </w:r>
          </w:p>
        </w:tc>
        <w:tc>
          <w:tcPr>
            <w:tcW w:w="731" w:type="pct"/>
            <w:shd w:val="clear" w:color="auto" w:fill="auto"/>
            <w:noWrap w:val="0"/>
            <w:vAlign w:val="center"/>
          </w:tcPr>
          <w:p w14:paraId="719A47DB">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全检</w:t>
            </w:r>
          </w:p>
        </w:tc>
      </w:tr>
      <w:tr w14:paraId="30C75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25" w:type="pct"/>
            <w:shd w:val="clear" w:color="auto" w:fill="auto"/>
            <w:noWrap w:val="0"/>
            <w:vAlign w:val="center"/>
          </w:tcPr>
          <w:p w14:paraId="488E14BE">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4</w:t>
            </w:r>
          </w:p>
        </w:tc>
        <w:tc>
          <w:tcPr>
            <w:tcW w:w="769" w:type="pct"/>
            <w:shd w:val="clear" w:color="auto" w:fill="auto"/>
            <w:noWrap w:val="0"/>
            <w:vAlign w:val="center"/>
          </w:tcPr>
          <w:p w14:paraId="202B1163">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卡件</w:t>
            </w:r>
          </w:p>
        </w:tc>
        <w:tc>
          <w:tcPr>
            <w:tcW w:w="2050" w:type="pct"/>
            <w:shd w:val="clear" w:color="auto" w:fill="auto"/>
            <w:noWrap w:val="0"/>
            <w:vAlign w:val="center"/>
          </w:tcPr>
          <w:p w14:paraId="5D548B5A">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贴合完好，无变形、失效，无脱落、无位移，锈蚀</w:t>
            </w:r>
          </w:p>
        </w:tc>
        <w:tc>
          <w:tcPr>
            <w:tcW w:w="1025" w:type="pct"/>
            <w:shd w:val="clear" w:color="auto" w:fill="auto"/>
            <w:noWrap w:val="0"/>
            <w:vAlign w:val="center"/>
          </w:tcPr>
          <w:p w14:paraId="057C4FEF">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目测、塞尺、钢卷尺、铜锤</w:t>
            </w:r>
          </w:p>
        </w:tc>
        <w:tc>
          <w:tcPr>
            <w:tcW w:w="731" w:type="pct"/>
            <w:shd w:val="clear" w:color="auto" w:fill="auto"/>
            <w:noWrap w:val="0"/>
            <w:vAlign w:val="center"/>
          </w:tcPr>
          <w:p w14:paraId="4549B49E">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全检</w:t>
            </w:r>
          </w:p>
        </w:tc>
      </w:tr>
      <w:tr w14:paraId="509A4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25" w:type="pct"/>
            <w:shd w:val="clear" w:color="auto" w:fill="auto"/>
            <w:noWrap w:val="0"/>
            <w:vAlign w:val="center"/>
          </w:tcPr>
          <w:p w14:paraId="3BB43A6C">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5</w:t>
            </w:r>
          </w:p>
        </w:tc>
        <w:tc>
          <w:tcPr>
            <w:tcW w:w="769" w:type="pct"/>
            <w:shd w:val="clear" w:color="auto" w:fill="auto"/>
            <w:noWrap w:val="0"/>
            <w:vAlign w:val="center"/>
          </w:tcPr>
          <w:p w14:paraId="6CF4B1A1">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防坠落装置</w:t>
            </w:r>
          </w:p>
        </w:tc>
        <w:tc>
          <w:tcPr>
            <w:tcW w:w="2050" w:type="pct"/>
            <w:shd w:val="clear" w:color="auto" w:fill="auto"/>
            <w:noWrap w:val="0"/>
            <w:vAlign w:val="center"/>
          </w:tcPr>
          <w:p w14:paraId="61391AFA">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固定无松动，绳索无锈蚀、脆化、失效</w:t>
            </w:r>
          </w:p>
        </w:tc>
        <w:tc>
          <w:tcPr>
            <w:tcW w:w="1025" w:type="pct"/>
            <w:shd w:val="clear" w:color="auto" w:fill="auto"/>
            <w:noWrap w:val="0"/>
            <w:vAlign w:val="center"/>
          </w:tcPr>
          <w:p w14:paraId="344B198F">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目测、弯曲、游标卡尺、千分尺</w:t>
            </w:r>
          </w:p>
        </w:tc>
        <w:tc>
          <w:tcPr>
            <w:tcW w:w="731" w:type="pct"/>
            <w:shd w:val="clear" w:color="auto" w:fill="auto"/>
            <w:noWrap w:val="0"/>
            <w:vAlign w:val="center"/>
          </w:tcPr>
          <w:p w14:paraId="2D91F326">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全检</w:t>
            </w:r>
          </w:p>
        </w:tc>
      </w:tr>
      <w:tr w14:paraId="79C70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425" w:type="pct"/>
            <w:shd w:val="clear" w:color="auto" w:fill="auto"/>
            <w:noWrap w:val="0"/>
            <w:vAlign w:val="center"/>
          </w:tcPr>
          <w:p w14:paraId="58433177">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6</w:t>
            </w:r>
          </w:p>
        </w:tc>
        <w:tc>
          <w:tcPr>
            <w:tcW w:w="769" w:type="pct"/>
            <w:shd w:val="clear" w:color="auto" w:fill="auto"/>
            <w:noWrap w:val="0"/>
            <w:vAlign w:val="center"/>
          </w:tcPr>
          <w:p w14:paraId="6EE692E5">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板及雨水导流板</w:t>
            </w:r>
          </w:p>
        </w:tc>
        <w:tc>
          <w:tcPr>
            <w:tcW w:w="2050" w:type="pct"/>
            <w:shd w:val="clear" w:color="auto" w:fill="auto"/>
            <w:noWrap w:val="0"/>
            <w:vAlign w:val="center"/>
          </w:tcPr>
          <w:p w14:paraId="0E1F7931">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固定无松动、无破损、缺失，涂层无剥落、龟裂、风化，杆件无锈蚀</w:t>
            </w:r>
          </w:p>
        </w:tc>
        <w:tc>
          <w:tcPr>
            <w:tcW w:w="1025" w:type="pct"/>
            <w:shd w:val="clear" w:color="auto" w:fill="auto"/>
            <w:noWrap w:val="0"/>
            <w:vAlign w:val="center"/>
          </w:tcPr>
          <w:p w14:paraId="7F5B2514">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目测、铜锤</w:t>
            </w:r>
          </w:p>
        </w:tc>
        <w:tc>
          <w:tcPr>
            <w:tcW w:w="731" w:type="pct"/>
            <w:shd w:val="clear" w:color="auto" w:fill="auto"/>
            <w:noWrap w:val="0"/>
            <w:vAlign w:val="center"/>
          </w:tcPr>
          <w:p w14:paraId="0BA77B36">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全检</w:t>
            </w:r>
          </w:p>
        </w:tc>
      </w:tr>
      <w:tr w14:paraId="35781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425" w:type="pct"/>
            <w:shd w:val="clear" w:color="auto" w:fill="auto"/>
            <w:noWrap w:val="0"/>
            <w:vAlign w:val="center"/>
          </w:tcPr>
          <w:p w14:paraId="120EACAC">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7</w:t>
            </w:r>
          </w:p>
        </w:tc>
        <w:tc>
          <w:tcPr>
            <w:tcW w:w="769" w:type="pct"/>
            <w:shd w:val="clear" w:color="auto" w:fill="auto"/>
            <w:noWrap w:val="0"/>
            <w:vAlign w:val="center"/>
          </w:tcPr>
          <w:p w14:paraId="361724C9">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防雷装置</w:t>
            </w:r>
          </w:p>
        </w:tc>
        <w:tc>
          <w:tcPr>
            <w:tcW w:w="2050" w:type="pct"/>
            <w:shd w:val="clear" w:color="auto" w:fill="auto"/>
            <w:noWrap w:val="0"/>
            <w:vAlign w:val="center"/>
          </w:tcPr>
          <w:p w14:paraId="101FD77C">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接闪器焊接可靠无脱落，无锈蚀</w:t>
            </w:r>
          </w:p>
        </w:tc>
        <w:tc>
          <w:tcPr>
            <w:tcW w:w="1025" w:type="pct"/>
            <w:shd w:val="clear" w:color="auto" w:fill="auto"/>
            <w:noWrap w:val="0"/>
            <w:vAlign w:val="center"/>
          </w:tcPr>
          <w:p w14:paraId="7C87D6DC">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目测、放大镜、铜锤</w:t>
            </w:r>
          </w:p>
        </w:tc>
        <w:tc>
          <w:tcPr>
            <w:tcW w:w="731" w:type="pct"/>
            <w:shd w:val="clear" w:color="auto" w:fill="auto"/>
            <w:noWrap w:val="0"/>
            <w:vAlign w:val="center"/>
          </w:tcPr>
          <w:p w14:paraId="395ACF29">
            <w:pPr>
              <w:widowControl/>
              <w:ind w:firstLine="0"/>
              <w:jc w:val="center"/>
              <w:outlineLvl w:val="9"/>
              <w:rPr>
                <w:rFonts w:ascii="Times New Roman" w:hAnsi="Times New Roman" w:eastAsia="宋体" w:cs="Times New Roman"/>
                <w:color w:val="000000"/>
                <w:lang w:eastAsia="zh-CN"/>
                <w14:ligatures w14:val="none"/>
              </w:rPr>
            </w:pPr>
            <w:r>
              <w:rPr>
                <w:rFonts w:ascii="Times New Roman" w:hAnsi="Times New Roman" w:eastAsia="宋体" w:cs="Times New Roman"/>
                <w:color w:val="000000"/>
                <w:lang w:eastAsia="zh-CN"/>
                <w14:ligatures w14:val="none"/>
              </w:rPr>
              <w:t>全检</w:t>
            </w:r>
          </w:p>
        </w:tc>
      </w:tr>
    </w:tbl>
    <w:p w14:paraId="5BE7793E">
      <w:pPr>
        <w:keepNext w:val="0"/>
        <w:keepLines w:val="0"/>
        <w:pageBreakBefore w:val="0"/>
        <w:widowControl w:val="0"/>
        <w:spacing w:line="460" w:lineRule="exact"/>
        <w:ind w:firstLine="480"/>
        <w:outlineLvl w:val="9"/>
        <w:rPr>
          <w:rFonts w:hint="eastAsia" w:cs="Times New Roman" w:asciiTheme="minorEastAsia" w:hAnsiTheme="minorEastAsia" w:eastAsiaTheme="minorEastAsia"/>
          <w:b/>
          <w:bCs/>
          <w:color w:val="auto"/>
          <w:sz w:val="24"/>
          <w:szCs w:val="24"/>
          <w:highlight w:val="none"/>
          <w:lang w:val="en-US" w:eastAsia="zh-CN"/>
        </w:rPr>
      </w:pPr>
      <w:r>
        <w:rPr>
          <w:rFonts w:hint="eastAsia" w:cs="Times New Roman" w:asciiTheme="minorEastAsia" w:hAnsiTheme="minorEastAsia" w:eastAsiaTheme="minorEastAsia"/>
          <w:b/>
          <w:bCs/>
          <w:color w:val="auto"/>
          <w:sz w:val="24"/>
          <w:szCs w:val="24"/>
          <w:highlight w:val="none"/>
          <w:lang w:val="en-US" w:eastAsia="zh-CN"/>
        </w:rPr>
        <w:t>高架声屏障检测车辆要求：</w:t>
      </w:r>
    </w:p>
    <w:p w14:paraId="4914B1A8">
      <w:pPr>
        <w:keepNext w:val="0"/>
        <w:keepLines w:val="0"/>
        <w:pageBreakBefore w:val="0"/>
        <w:widowControl w:val="0"/>
        <w:spacing w:line="460" w:lineRule="exact"/>
        <w:ind w:firstLine="480"/>
        <w:outlineLvl w:val="9"/>
        <w:rPr>
          <w:rFonts w:hint="eastAsia" w:ascii="宋体" w:hAnsi="宋体" w:eastAsia="宋体"/>
          <w:b/>
          <w:bCs/>
          <w:color w:val="auto"/>
          <w:sz w:val="24"/>
          <w:szCs w:val="20"/>
          <w:highlight w:val="none"/>
          <w:lang w:eastAsia="zh-CN"/>
        </w:rPr>
      </w:pPr>
      <w:r>
        <w:rPr>
          <w:rFonts w:hint="eastAsia" w:ascii="宋体" w:hAnsi="宋体" w:eastAsia="宋体"/>
          <w:b/>
          <w:bCs/>
          <w:color w:val="000000"/>
          <w:sz w:val="24"/>
          <w:highlight w:val="none"/>
          <w:lang w:val="en-US" w:eastAsia="zh-CN"/>
        </w:rPr>
        <w:t>防撞缓冲车（防撞缓冲等级≥</w:t>
      </w:r>
      <w:r>
        <w:rPr>
          <w:rFonts w:hint="eastAsia" w:ascii="宋体" w:hAnsi="宋体"/>
          <w:b/>
          <w:bCs/>
          <w:color w:val="000000"/>
          <w:sz w:val="24"/>
          <w:highlight w:val="none"/>
          <w:lang w:val="en-US" w:eastAsia="zh-CN"/>
        </w:rPr>
        <w:t>7</w:t>
      </w:r>
      <w:r>
        <w:rPr>
          <w:rFonts w:hint="eastAsia" w:ascii="宋体" w:hAnsi="宋体" w:eastAsia="宋体"/>
          <w:b/>
          <w:bCs/>
          <w:color w:val="000000"/>
          <w:sz w:val="24"/>
          <w:highlight w:val="none"/>
          <w:lang w:val="en-US" w:eastAsia="zh-CN"/>
        </w:rPr>
        <w:t>0k）</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车辆需满足高架通行要求</w:t>
      </w:r>
      <w:r>
        <w:rPr>
          <w:rFonts w:hint="eastAsia" w:ascii="宋体" w:hAnsi="宋体" w:eastAsia="宋体" w:cs="宋体"/>
          <w:b w:val="0"/>
          <w:bCs/>
          <w:color w:val="auto"/>
          <w:sz w:val="24"/>
          <w:szCs w:val="24"/>
          <w:highlight w:val="none"/>
          <w:lang w:val="en-US" w:eastAsia="zh-CN"/>
        </w:rPr>
        <w:t>（</w:t>
      </w:r>
      <w:r>
        <w:rPr>
          <w:rFonts w:hint="eastAsia" w:ascii="宋体" w:hAnsi="宋体" w:eastAsia="宋体"/>
          <w:b/>
          <w:bCs/>
          <w:color w:val="auto"/>
          <w:sz w:val="24"/>
          <w:szCs w:val="20"/>
          <w:highlight w:val="none"/>
        </w:rPr>
        <w:t>根据《关于调整载货汽车、专项作业车相关通行限制措施的通告》（2023年11月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w:t>
      </w:r>
      <w:r>
        <w:rPr>
          <w:rFonts w:hint="eastAsia" w:ascii="宋体" w:hAnsi="宋体"/>
          <w:b/>
          <w:bCs/>
          <w:color w:val="auto"/>
          <w:sz w:val="24"/>
          <w:szCs w:val="20"/>
          <w:highlight w:val="none"/>
          <w:lang w:eastAsia="zh-CN"/>
        </w:rPr>
        <w:t>通行证范围必须包括本项目实施区域</w:t>
      </w:r>
      <w:r>
        <w:rPr>
          <w:rFonts w:hint="eastAsia" w:ascii="宋体" w:hAnsi="宋体" w:eastAsia="宋体"/>
          <w:b/>
          <w:bCs/>
          <w:color w:val="auto"/>
          <w:sz w:val="24"/>
          <w:szCs w:val="20"/>
          <w:highlight w:val="none"/>
        </w:rPr>
        <w:t>。“载货汽车”“专项作业车”的定义以《关于无锡市区载货汽车、专项作业车通行管理措施的通告》（2019年3月15日起执行，无锡市公安局交警支队发布）为准</w:t>
      </w:r>
      <w:r>
        <w:rPr>
          <w:rFonts w:hint="eastAsia" w:ascii="宋体" w:hAnsi="宋体" w:eastAsia="宋体"/>
          <w:b/>
          <w:bCs/>
          <w:color w:val="auto"/>
          <w:sz w:val="24"/>
          <w:szCs w:val="20"/>
          <w:highlight w:val="none"/>
          <w:lang w:eastAsia="zh-CN"/>
        </w:rPr>
        <w:t>）</w:t>
      </w:r>
    </w:p>
    <w:p w14:paraId="0916C01F">
      <w:pPr>
        <w:pageBreakBefore w:val="0"/>
        <w:spacing w:line="360" w:lineRule="auto"/>
        <w:ind w:firstLine="482"/>
        <w:jc w:val="both"/>
        <w:outlineLvl w:val="0"/>
        <w:rPr>
          <w:rFonts w:hint="eastAsia" w:ascii="宋体" w:hAnsi="宋体" w:eastAsia="宋体"/>
          <w:b/>
          <w:bCs/>
          <w:color w:val="auto"/>
          <w:sz w:val="24"/>
          <w:szCs w:val="20"/>
          <w:highlight w:val="none"/>
        </w:rPr>
      </w:pPr>
      <w:r>
        <w:rPr>
          <w:rFonts w:hint="eastAsia" w:ascii="宋体" w:hAnsi="宋体" w:eastAsia="宋体"/>
          <w:b/>
          <w:bCs/>
          <w:color w:val="auto"/>
          <w:sz w:val="24"/>
          <w:szCs w:val="20"/>
          <w:highlight w:val="none"/>
        </w:rPr>
        <w:t>投标时，自有设备需提供购置发票原件扫描件、实景照片上传至投标文件中，自有车辆需提供购置发票原件扫描件、行驶证以及含车牌的车辆实景图片（车辆正前方、侧后方各一张）等相关证明材料上传至投标文件中</w:t>
      </w:r>
      <w:r>
        <w:rPr>
          <w:rFonts w:hint="eastAsia" w:ascii="宋体" w:hAnsi="宋体" w:eastAsia="宋体"/>
          <w:b/>
          <w:bCs/>
          <w:color w:val="auto"/>
          <w:sz w:val="24"/>
          <w:szCs w:val="20"/>
          <w:highlight w:val="none"/>
          <w:lang w:eastAsia="zh-CN"/>
        </w:rPr>
        <w:t>，</w:t>
      </w:r>
      <w:r>
        <w:rPr>
          <w:rFonts w:hint="eastAsia" w:ascii="宋体" w:hAnsi="宋体" w:eastAsia="宋体"/>
          <w:b/>
          <w:bCs/>
          <w:color w:val="auto"/>
          <w:sz w:val="24"/>
          <w:szCs w:val="20"/>
          <w:highlight w:val="none"/>
          <w:lang w:val="en-US" w:eastAsia="zh-CN"/>
        </w:rPr>
        <w:t>否则按无效标处理</w:t>
      </w:r>
      <w:r>
        <w:rPr>
          <w:rFonts w:hint="eastAsia" w:ascii="宋体" w:hAnsi="宋体" w:eastAsia="宋体"/>
          <w:b/>
          <w:bCs/>
          <w:color w:val="auto"/>
          <w:sz w:val="24"/>
          <w:szCs w:val="20"/>
          <w:highlight w:val="none"/>
        </w:rPr>
        <w:t>。</w:t>
      </w:r>
    </w:p>
    <w:p w14:paraId="3ACD1D2C">
      <w:pPr>
        <w:keepNext w:val="0"/>
        <w:keepLines w:val="0"/>
        <w:pageBreakBefore w:val="0"/>
        <w:widowControl w:val="0"/>
        <w:spacing w:line="460" w:lineRule="exact"/>
        <w:ind w:firstLine="480"/>
        <w:outlineLvl w:val="9"/>
        <w:rPr>
          <w:rFonts w:hint="eastAsia" w:ascii="宋体" w:hAnsi="宋体" w:eastAsia="宋体"/>
          <w:b/>
          <w:bCs/>
          <w:color w:val="auto"/>
          <w:sz w:val="24"/>
          <w:szCs w:val="20"/>
          <w:highlight w:val="none"/>
        </w:rPr>
      </w:pPr>
      <w:r>
        <w:rPr>
          <w:rFonts w:hint="eastAsia" w:ascii="宋体" w:hAnsi="宋体" w:eastAsia="宋体"/>
          <w:b/>
          <w:bCs/>
          <w:color w:val="auto"/>
          <w:sz w:val="24"/>
          <w:szCs w:val="20"/>
          <w:highlight w:val="none"/>
        </w:rPr>
        <w:t>租赁设备、租赁车辆除按“自有设备”“自有车辆”要求提供证明材料外（购置发票仅需提供复印件的扫描件上传至投标文件中），还另需提供租赁协议（租赁期必须包含本项目实施期）及租赁费发票原件扫描件上传至投标文件中</w:t>
      </w:r>
      <w:r>
        <w:rPr>
          <w:rFonts w:hint="eastAsia" w:ascii="宋体" w:hAnsi="宋体" w:eastAsia="宋体"/>
          <w:b/>
          <w:bCs/>
          <w:color w:val="auto"/>
          <w:sz w:val="24"/>
          <w:szCs w:val="20"/>
          <w:highlight w:val="none"/>
          <w:lang w:eastAsia="zh-CN"/>
        </w:rPr>
        <w:t>，</w:t>
      </w:r>
      <w:r>
        <w:rPr>
          <w:rFonts w:hint="eastAsia" w:ascii="宋体" w:hAnsi="宋体" w:eastAsia="宋体"/>
          <w:b/>
          <w:bCs/>
          <w:color w:val="auto"/>
          <w:sz w:val="24"/>
          <w:szCs w:val="20"/>
          <w:highlight w:val="none"/>
          <w:lang w:val="en-US" w:eastAsia="zh-CN"/>
        </w:rPr>
        <w:t>否则按无效标处理</w:t>
      </w:r>
      <w:r>
        <w:rPr>
          <w:rFonts w:hint="eastAsia" w:ascii="宋体" w:hAnsi="宋体" w:eastAsia="宋体"/>
          <w:b/>
          <w:bCs/>
          <w:color w:val="auto"/>
          <w:sz w:val="24"/>
          <w:szCs w:val="20"/>
          <w:highlight w:val="none"/>
        </w:rPr>
        <w:t>。</w:t>
      </w:r>
    </w:p>
    <w:p w14:paraId="1698304E">
      <w:pPr>
        <w:keepNext w:val="0"/>
        <w:keepLines w:val="0"/>
        <w:pageBreakBefore w:val="0"/>
        <w:widowControl w:val="0"/>
        <w:spacing w:line="460" w:lineRule="exact"/>
        <w:ind w:firstLine="480"/>
        <w:outlineLvl w:val="9"/>
        <w:rPr>
          <w:rFonts w:hint="eastAsia" w:ascii="宋体" w:hAnsi="宋体" w:eastAsia="宋体"/>
          <w:b/>
          <w:bCs/>
          <w:color w:val="auto"/>
          <w:sz w:val="24"/>
          <w:szCs w:val="20"/>
          <w:highlight w:val="white"/>
        </w:rPr>
      </w:pPr>
      <w:r>
        <w:rPr>
          <w:rFonts w:hint="eastAsia" w:ascii="宋体" w:hAnsi="宋体" w:eastAsia="宋体"/>
          <w:b/>
          <w:bCs/>
          <w:color w:val="auto"/>
          <w:sz w:val="24"/>
          <w:szCs w:val="20"/>
          <w:highlight w:val="white"/>
        </w:rPr>
        <w:t>如投标时不具备养护设备的</w:t>
      </w:r>
      <w:r>
        <w:rPr>
          <w:rFonts w:hint="eastAsia" w:ascii="宋体" w:hAnsi="宋体"/>
          <w:b/>
          <w:bCs/>
          <w:color w:val="auto"/>
          <w:sz w:val="24"/>
          <w:szCs w:val="20"/>
          <w:highlight w:val="white"/>
          <w:lang w:eastAsia="zh-CN"/>
        </w:rPr>
        <w:t>（</w:t>
      </w:r>
      <w:r>
        <w:rPr>
          <w:rFonts w:hint="eastAsia" w:ascii="宋体" w:hAnsi="宋体"/>
          <w:b/>
          <w:bCs/>
          <w:color w:val="auto"/>
          <w:sz w:val="24"/>
          <w:szCs w:val="20"/>
          <w:highlight w:val="white"/>
          <w:lang w:val="en-US" w:eastAsia="zh-CN"/>
        </w:rPr>
        <w:t>含通行要求）</w:t>
      </w:r>
      <w:r>
        <w:rPr>
          <w:rFonts w:hint="eastAsia" w:ascii="宋体" w:hAnsi="宋体" w:eastAsia="宋体"/>
          <w:b/>
          <w:bCs/>
          <w:color w:val="auto"/>
          <w:sz w:val="24"/>
          <w:szCs w:val="20"/>
          <w:highlight w:val="white"/>
        </w:rPr>
        <w:t>，可提供承诺书（格式见附件承诺书），承诺中标公告发布之日起7个工作日内提供相应的养护设备，并按承诺配备到位的养护设备种</w:t>
      </w:r>
      <w:r>
        <w:rPr>
          <w:rFonts w:hint="eastAsia" w:ascii="宋体" w:hAnsi="宋体"/>
          <w:b/>
          <w:bCs/>
          <w:color w:val="auto"/>
          <w:sz w:val="24"/>
          <w:szCs w:val="20"/>
          <w:highlight w:val="white"/>
          <w:lang w:eastAsia="zh-CN"/>
        </w:rPr>
        <w:t>类</w:t>
      </w:r>
      <w:r>
        <w:rPr>
          <w:rFonts w:hint="eastAsia" w:ascii="宋体" w:hAnsi="宋体" w:eastAsia="宋体"/>
          <w:b/>
          <w:bCs/>
          <w:color w:val="auto"/>
          <w:sz w:val="24"/>
          <w:szCs w:val="20"/>
          <w:highlight w:val="white"/>
          <w:lang w:eastAsia="zh-CN"/>
        </w:rPr>
        <w:t>，</w:t>
      </w:r>
      <w:r>
        <w:rPr>
          <w:rFonts w:hint="eastAsia" w:ascii="宋体" w:hAnsi="宋体" w:eastAsia="宋体"/>
          <w:b/>
          <w:bCs/>
          <w:color w:val="auto"/>
          <w:sz w:val="24"/>
          <w:szCs w:val="20"/>
          <w:highlight w:val="white"/>
          <w:lang w:val="en-US" w:eastAsia="zh-CN"/>
        </w:rPr>
        <w:t>否则按无效标处理</w:t>
      </w:r>
      <w:r>
        <w:rPr>
          <w:rFonts w:hint="eastAsia" w:ascii="宋体" w:hAnsi="宋体" w:eastAsia="宋体"/>
          <w:b/>
          <w:bCs/>
          <w:color w:val="auto"/>
          <w:sz w:val="24"/>
          <w:szCs w:val="20"/>
          <w:highlight w:val="white"/>
        </w:rPr>
        <w:t>。</w:t>
      </w:r>
    </w:p>
    <w:p w14:paraId="5908C472">
      <w:pPr>
        <w:keepNext w:val="0"/>
        <w:keepLines w:val="0"/>
        <w:pageBreakBefore w:val="0"/>
        <w:widowControl w:val="0"/>
        <w:spacing w:line="460" w:lineRule="exact"/>
        <w:ind w:firstLine="480"/>
        <w:outlineLvl w:val="9"/>
        <w:rPr>
          <w:rFonts w:hint="eastAsia" w:cs="Times New Roman" w:asciiTheme="minorEastAsia" w:hAnsiTheme="minorEastAsia" w:eastAsiaTheme="minorEastAsia"/>
          <w:b/>
          <w:bCs/>
          <w:color w:val="auto"/>
          <w:sz w:val="24"/>
          <w:szCs w:val="24"/>
          <w:highlight w:val="none"/>
        </w:rPr>
      </w:pPr>
      <w:r>
        <w:rPr>
          <w:rFonts w:hint="eastAsia" w:cs="Times New Roman" w:asciiTheme="minorEastAsia" w:hAnsiTheme="minorEastAsia" w:eastAsiaTheme="minorEastAsia"/>
          <w:b/>
          <w:bCs/>
          <w:color w:val="auto"/>
          <w:sz w:val="24"/>
          <w:szCs w:val="24"/>
          <w:highlight w:val="none"/>
        </w:rPr>
        <w:t>五、本项目采购标的需满足的服务标准、期限、效率等要求：</w:t>
      </w:r>
    </w:p>
    <w:p w14:paraId="17AE9DFB">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1.成果要求：根据CJJ 99-2017出具检测报告；根据住建部《关于开展城市桥梁安全防护设施隐患排查整治工作的通知》要求出具隐患排查报告。</w:t>
      </w:r>
    </w:p>
    <w:p w14:paraId="23465BEE">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2.检测期要求：确定中标单位后60天内完成全部检测工作并出具检测报告（开工时间以甲方书面通知为准）。检测期误期违约金：合同总价的0.5‰/天计算。最高限额为合同总价的10％。</w:t>
      </w:r>
    </w:p>
    <w:p w14:paraId="739FF70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3.服务期：自签订合同之日起1年；服务响应时间：3小时。</w:t>
      </w:r>
    </w:p>
    <w:p w14:paraId="075EA876">
      <w:pPr>
        <w:keepNext w:val="0"/>
        <w:keepLines w:val="0"/>
        <w:pageBreakBefore w:val="0"/>
        <w:widowControl w:val="0"/>
        <w:spacing w:line="460" w:lineRule="exact"/>
        <w:ind w:firstLine="480"/>
        <w:outlineLvl w:val="9"/>
        <w:rPr>
          <w:rFonts w:hint="eastAsia" w:cs="Times New Roman" w:asciiTheme="minorEastAsia" w:hAnsiTheme="minorEastAsia" w:eastAsiaTheme="minorEastAsia"/>
          <w:b/>
          <w:bCs/>
          <w:color w:val="auto"/>
          <w:sz w:val="24"/>
          <w:szCs w:val="24"/>
          <w:highlight w:val="none"/>
        </w:rPr>
      </w:pPr>
      <w:r>
        <w:rPr>
          <w:rFonts w:hint="eastAsia" w:cs="Times New Roman" w:asciiTheme="minorEastAsia" w:hAnsiTheme="minorEastAsia" w:eastAsiaTheme="minorEastAsia"/>
          <w:b/>
          <w:bCs/>
          <w:color w:val="auto"/>
          <w:sz w:val="24"/>
          <w:szCs w:val="24"/>
          <w:highlight w:val="none"/>
        </w:rPr>
        <w:t>六、</w:t>
      </w:r>
      <w:r>
        <w:rPr>
          <w:rFonts w:cs="Times New Roman" w:asciiTheme="minorEastAsia" w:hAnsiTheme="minorEastAsia" w:eastAsiaTheme="minorEastAsia"/>
          <w:b/>
          <w:bCs/>
          <w:color w:val="auto"/>
          <w:sz w:val="24"/>
          <w:szCs w:val="24"/>
          <w:highlight w:val="none"/>
        </w:rPr>
        <w:t>采购标的验收标准</w:t>
      </w:r>
      <w:r>
        <w:rPr>
          <w:rFonts w:hint="eastAsia" w:cs="Times New Roman" w:asciiTheme="minorEastAsia" w:hAnsiTheme="minorEastAsia" w:eastAsiaTheme="minorEastAsia"/>
          <w:b/>
          <w:bCs/>
          <w:color w:val="auto"/>
          <w:sz w:val="24"/>
          <w:szCs w:val="24"/>
          <w:highlight w:val="none"/>
        </w:rPr>
        <w:t>：</w:t>
      </w:r>
    </w:p>
    <w:p w14:paraId="4DFF1AA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1.《城市桥梁养护技术标准》（CJJ 99-2017）</w:t>
      </w:r>
    </w:p>
    <w:p w14:paraId="4E83FEB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2.《城市桥梁检测与评定技术规范》（CJJ/T 233-2015）。</w:t>
      </w:r>
    </w:p>
    <w:p w14:paraId="7BDC7F74">
      <w:pPr>
        <w:keepNext w:val="0"/>
        <w:keepLines w:val="0"/>
        <w:pageBreakBefore w:val="0"/>
        <w:widowControl w:val="0"/>
        <w:spacing w:line="460" w:lineRule="exact"/>
        <w:ind w:firstLine="480"/>
        <w:outlineLvl w:val="9"/>
        <w:rPr>
          <w:rFonts w:hint="default"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3.</w:t>
      </w:r>
      <w:r>
        <w:rPr>
          <w:rFonts w:hint="eastAsia" w:cs="Times New Roman" w:asciiTheme="minorEastAsia" w:hAnsiTheme="minorEastAsia" w:eastAsiaTheme="minorEastAsia"/>
          <w:color w:val="auto"/>
          <w:sz w:val="24"/>
          <w:szCs w:val="24"/>
          <w:highlight w:val="none"/>
          <w:lang w:eastAsia="zh-CN"/>
        </w:rPr>
        <w:t>《声屏障结构技术标准》（GB/T51335-2018)</w:t>
      </w:r>
    </w:p>
    <w:p w14:paraId="35BC559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本项目按照满足国家、行业标准和江苏地区相应的规定进行验收。 </w:t>
      </w:r>
    </w:p>
    <w:p w14:paraId="752FFD6A">
      <w:pPr>
        <w:keepNext w:val="0"/>
        <w:keepLines w:val="0"/>
        <w:pageBreakBefore w:val="0"/>
        <w:widowControl w:val="0"/>
        <w:spacing w:line="460" w:lineRule="exact"/>
        <w:ind w:firstLine="480"/>
        <w:outlineLvl w:val="9"/>
        <w:rPr>
          <w:rFonts w:hint="eastAsia" w:cs="Times New Roman" w:asciiTheme="minorEastAsia" w:hAnsiTheme="minorEastAsia" w:eastAsiaTheme="minorEastAsia"/>
          <w:b/>
          <w:bCs/>
          <w:color w:val="auto"/>
          <w:sz w:val="24"/>
          <w:szCs w:val="24"/>
          <w:highlight w:val="none"/>
        </w:rPr>
      </w:pPr>
      <w:r>
        <w:rPr>
          <w:rFonts w:hint="eastAsia" w:cs="Times New Roman" w:asciiTheme="minorEastAsia" w:hAnsiTheme="minorEastAsia" w:eastAsiaTheme="minorEastAsia"/>
          <w:b/>
          <w:bCs/>
          <w:color w:val="auto"/>
          <w:sz w:val="24"/>
          <w:szCs w:val="24"/>
          <w:highlight w:val="none"/>
        </w:rPr>
        <w:t>七、采购标的的其他技术、服务等要求：</w:t>
      </w:r>
    </w:p>
    <w:p w14:paraId="58AB600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 为满足检测工期和检测数量要求，投标供应商应合理配备项目组成员，人员必须具备相应资格。</w:t>
      </w:r>
    </w:p>
    <w:p w14:paraId="639307BB">
      <w:pPr>
        <w:keepNext w:val="0"/>
        <w:keepLines w:val="0"/>
        <w:pageBreakBefore w:val="0"/>
        <w:widowControl w:val="0"/>
        <w:spacing w:line="360" w:lineRule="auto"/>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2．检测单位必须配备相应的检测设备。</w:t>
      </w:r>
    </w:p>
    <w:p w14:paraId="365B7DB0">
      <w:pPr>
        <w:spacing w:line="360" w:lineRule="auto"/>
      </w:pPr>
      <w:r>
        <w:rPr>
          <w:rFonts w:hint="eastAsia" w:cs="Times New Roman" w:asciiTheme="minorEastAsia" w:hAnsiTheme="minorEastAsia" w:eastAsiaTheme="minorEastAsia"/>
          <w:color w:val="auto"/>
          <w:sz w:val="24"/>
          <w:szCs w:val="24"/>
          <w:highlight w:val="none"/>
        </w:rPr>
        <w:t>3．其他技术、服务等国家强制性规定的要求。</w:t>
      </w:r>
    </w:p>
    <w:p w14:paraId="59380E93">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4.</w:t>
      </w:r>
      <w:r>
        <w:rPr>
          <w:rFonts w:hint="eastAsia" w:cs="Times New Roman" w:asciiTheme="minorEastAsia" w:hAnsiTheme="minorEastAsia" w:eastAsiaTheme="minorEastAsia"/>
          <w:color w:val="auto"/>
          <w:sz w:val="24"/>
          <w:szCs w:val="24"/>
          <w:highlight w:val="none"/>
        </w:rPr>
        <w:t>付款方式</w:t>
      </w:r>
    </w:p>
    <w:p w14:paraId="216330F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合同签订后10个工作日内支付至合同金额的</w:t>
      </w:r>
      <w:r>
        <w:rPr>
          <w:rFonts w:hint="eastAsia" w:cs="Times New Roman" w:asciiTheme="minorEastAsia" w:hAnsiTheme="minorEastAsia" w:eastAsiaTheme="minorEastAsia"/>
          <w:color w:val="auto"/>
          <w:sz w:val="24"/>
          <w:szCs w:val="24"/>
          <w:highlight w:val="none"/>
          <w:lang w:val="en-US" w:eastAsia="zh-CN"/>
        </w:rPr>
        <w:t>1</w:t>
      </w:r>
      <w:r>
        <w:rPr>
          <w:rFonts w:hint="eastAsia" w:cs="Times New Roman" w:asciiTheme="minorEastAsia" w:hAnsiTheme="minorEastAsia" w:eastAsiaTheme="minorEastAsia"/>
          <w:color w:val="auto"/>
          <w:sz w:val="24"/>
          <w:szCs w:val="24"/>
          <w:highlight w:val="none"/>
        </w:rPr>
        <w:t>0%作为预付款，提交全套检测报告后支付至合同金额的</w:t>
      </w:r>
      <w:r>
        <w:rPr>
          <w:rFonts w:hint="eastAsia" w:cs="Times New Roman" w:asciiTheme="minorEastAsia" w:hAnsiTheme="minorEastAsia" w:eastAsiaTheme="minorEastAsia"/>
          <w:color w:val="auto"/>
          <w:sz w:val="24"/>
          <w:szCs w:val="24"/>
          <w:highlight w:val="none"/>
          <w:lang w:val="en-US" w:eastAsia="zh-CN"/>
        </w:rPr>
        <w:t>4</w:t>
      </w:r>
      <w:r>
        <w:rPr>
          <w:rFonts w:hint="eastAsia" w:cs="Times New Roman" w:asciiTheme="minorEastAsia" w:hAnsiTheme="minorEastAsia" w:eastAsiaTheme="minorEastAsia"/>
          <w:color w:val="auto"/>
          <w:sz w:val="24"/>
          <w:szCs w:val="24"/>
          <w:highlight w:val="none"/>
        </w:rPr>
        <w:t>0%，最终服务期结束且决算审计结束经政府相关部门批复后付至审定价的100%。由于本项目资金为财政资金，实际付款进度还需根据财政拨款进度执行，延期支付甲方不承担利息和滞纳金。每次支付，乙方均需提供正式等额税务发票。</w:t>
      </w:r>
    </w:p>
    <w:p w14:paraId="1B503959">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合同签订后</w:t>
      </w:r>
      <w:r>
        <w:rPr>
          <w:rFonts w:hint="eastAsia" w:cs="Times New Roman" w:asciiTheme="minorEastAsia" w:hAnsiTheme="minorEastAsia" w:eastAsiaTheme="minorEastAsia"/>
          <w:color w:val="auto"/>
          <w:sz w:val="24"/>
          <w:szCs w:val="24"/>
          <w:highlight w:val="none"/>
          <w:lang w:val="en-US" w:eastAsia="zh-CN"/>
        </w:rPr>
        <w:t>1</w:t>
      </w:r>
      <w:r>
        <w:rPr>
          <w:rFonts w:hint="eastAsia" w:cs="Times New Roman" w:asciiTheme="minorEastAsia" w:hAnsiTheme="minorEastAsia" w:eastAsiaTheme="minorEastAsia"/>
          <w:color w:val="auto"/>
          <w:sz w:val="24"/>
          <w:szCs w:val="24"/>
          <w:highlight w:val="none"/>
        </w:rPr>
        <w:t>0日内，甲方可向乙方支付中标总金额的10%作为预付款，预付款在项目第一次请款时一次性扣回。当期付款金额不足抵扣的，在下期请款款中进行抵扣，直至预付款全部抵扣完毕。支付预付款的，乙方需提供同等金额预付款担保（银行保函或保证金）。如在签订合同后，乙方无法提供预付款担保，或者明确表示无需预付款的，甲方可不提供预付款。</w:t>
      </w:r>
    </w:p>
    <w:p w14:paraId="4077A2B3">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p>
    <w:p w14:paraId="61AFBF84">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p>
    <w:p w14:paraId="7BD7CC06">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p>
    <w:p w14:paraId="760928AF">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p>
    <w:p w14:paraId="07F5C50D">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p>
    <w:p w14:paraId="27FE87ED">
      <w:pPr>
        <w:rPr>
          <w:rFonts w:hint="eastAsia" w:eastAsia="黑体"/>
          <w:b/>
          <w:color w:val="auto"/>
          <w:sz w:val="32"/>
          <w:szCs w:val="32"/>
          <w:highlight w:val="none"/>
        </w:rPr>
      </w:pPr>
      <w:r>
        <w:rPr>
          <w:rFonts w:hint="eastAsia" w:eastAsia="黑体"/>
          <w:b/>
          <w:color w:val="auto"/>
          <w:sz w:val="32"/>
          <w:szCs w:val="32"/>
          <w:highlight w:val="none"/>
        </w:rPr>
        <w:br w:type="page" w:clear="all"/>
      </w:r>
    </w:p>
    <w:p w14:paraId="6401867A">
      <w:pPr>
        <w:spacing w:line="360" w:lineRule="auto"/>
        <w:ind w:firstLine="0"/>
        <w:jc w:val="center"/>
        <w:outlineLvl w:val="9"/>
        <w:rPr>
          <w:rFonts w:eastAsia="黑体"/>
          <w:b/>
          <w:color w:val="auto"/>
          <w:sz w:val="32"/>
          <w:szCs w:val="32"/>
          <w:highlight w:val="none"/>
        </w:rPr>
      </w:pPr>
      <w:r>
        <w:rPr>
          <w:rFonts w:hint="eastAsia" w:eastAsia="黑体"/>
          <w:b/>
          <w:color w:val="auto"/>
          <w:sz w:val="32"/>
          <w:szCs w:val="32"/>
          <w:highlight w:val="none"/>
        </w:rPr>
        <w:t>四、</w:t>
      </w:r>
      <w:bookmarkStart w:id="7" w:name="_Toc508137105"/>
      <w:r>
        <w:rPr>
          <w:rFonts w:hint="eastAsia" w:eastAsia="黑体"/>
          <w:b/>
          <w:color w:val="auto"/>
          <w:sz w:val="32"/>
          <w:szCs w:val="32"/>
          <w:highlight w:val="none"/>
        </w:rPr>
        <w:t>合同条款</w:t>
      </w:r>
    </w:p>
    <w:p w14:paraId="3AD6D713">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合同书（格式文本）</w:t>
      </w:r>
    </w:p>
    <w:p w14:paraId="7EE8DAA2">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甲方（采购人）：                               </w:t>
      </w:r>
    </w:p>
    <w:p w14:paraId="47708163">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乙方（成交方）：                               </w:t>
      </w:r>
    </w:p>
    <w:p w14:paraId="69741271">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采购内容：</w:t>
      </w:r>
    </w:p>
    <w:p w14:paraId="33A585FA">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成交总金额：人民币（大写）           元 ；人民币（小写）            元 </w:t>
      </w:r>
    </w:p>
    <w:p w14:paraId="402FA28E">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质量和服务要求及验收标准：                                            </w:t>
      </w:r>
    </w:p>
    <w:p w14:paraId="0A42CBD8">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质保期：</w:t>
      </w:r>
    </w:p>
    <w:p w14:paraId="360B7196">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服务期限：                                                      </w:t>
      </w:r>
    </w:p>
    <w:p w14:paraId="1520E1AA">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服务地点和方式：                                                      </w:t>
      </w:r>
    </w:p>
    <w:p w14:paraId="46B112FA">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服务支付步骤和办法：                                                  </w:t>
      </w:r>
    </w:p>
    <w:p w14:paraId="45D744EB">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违约责任：                                                            </w:t>
      </w:r>
    </w:p>
    <w:p w14:paraId="220166E6">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解决争议的方式：                                                      </w:t>
      </w:r>
    </w:p>
    <w:p w14:paraId="2F37DB3C">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其</w:t>
      </w:r>
      <w:r>
        <w:rPr>
          <w:rFonts w:hint="eastAsia" w:cs="Times New Roman" w:asciiTheme="minorEastAsia" w:hAnsiTheme="minorEastAsia" w:eastAsiaTheme="minorEastAsia"/>
          <w:color w:val="auto"/>
          <w:sz w:val="24"/>
          <w:szCs w:val="24"/>
          <w:highlight w:val="none"/>
          <w:lang w:eastAsia="zh-CN"/>
        </w:rPr>
        <w:t>他</w:t>
      </w:r>
      <w:r>
        <w:rPr>
          <w:rFonts w:hint="eastAsia" w:cs="Times New Roman" w:asciiTheme="minorEastAsia" w:hAnsiTheme="minorEastAsia" w:eastAsiaTheme="minorEastAsia"/>
          <w:color w:val="auto"/>
          <w:sz w:val="24"/>
          <w:szCs w:val="24"/>
          <w:highlight w:val="none"/>
        </w:rPr>
        <w:t xml:space="preserve">事项：                                                            </w:t>
      </w:r>
    </w:p>
    <w:p w14:paraId="0784268B">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合同不可分割部分：</w:t>
      </w:r>
    </w:p>
    <w:p w14:paraId="3FFA99F6">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采购文件、</w:t>
      </w:r>
      <w:r>
        <w:rPr>
          <w:rFonts w:hint="eastAsia" w:cs="Times New Roman" w:asciiTheme="minorEastAsia" w:hAnsiTheme="minorEastAsia" w:eastAsiaTheme="minorEastAsia"/>
          <w:color w:val="auto"/>
          <w:sz w:val="24"/>
          <w:szCs w:val="24"/>
          <w:highlight w:val="none"/>
          <w:lang w:eastAsia="zh-CN"/>
        </w:rPr>
        <w:t>投标文件</w:t>
      </w:r>
      <w:r>
        <w:rPr>
          <w:rFonts w:hint="eastAsia" w:cs="Times New Roman" w:asciiTheme="minorEastAsia" w:hAnsiTheme="minorEastAsia" w:eastAsiaTheme="minorEastAsia"/>
          <w:color w:val="auto"/>
          <w:sz w:val="24"/>
          <w:szCs w:val="24"/>
          <w:highlight w:val="none"/>
        </w:rPr>
        <w:t>、合同条款及成交通知书，乙方在报价、评审过程中所作其</w:t>
      </w:r>
      <w:r>
        <w:rPr>
          <w:rFonts w:hint="eastAsia" w:cs="Times New Roman" w:asciiTheme="minorEastAsia" w:hAnsiTheme="minorEastAsia" w:eastAsiaTheme="minorEastAsia"/>
          <w:color w:val="auto"/>
          <w:sz w:val="24"/>
          <w:szCs w:val="24"/>
          <w:highlight w:val="none"/>
          <w:lang w:eastAsia="zh-CN"/>
        </w:rPr>
        <w:t>他</w:t>
      </w:r>
      <w:r>
        <w:rPr>
          <w:rFonts w:hint="eastAsia" w:cs="Times New Roman" w:asciiTheme="minorEastAsia" w:hAnsiTheme="minorEastAsia" w:eastAsiaTheme="minorEastAsia"/>
          <w:color w:val="auto"/>
          <w:sz w:val="24"/>
          <w:szCs w:val="24"/>
          <w:highlight w:val="none"/>
        </w:rPr>
        <w:t>有关承诺、声明、书面澄清等均为合同不可分割的部分，与主合同具有同等法律效力。</w:t>
      </w:r>
    </w:p>
    <w:p w14:paraId="5191084A">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合同备案：合同一式伍份，甲方二份，乙方二份，代理机构一份。</w:t>
      </w:r>
    </w:p>
    <w:p w14:paraId="53AE8603">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合同生效：</w:t>
      </w:r>
    </w:p>
    <w:p w14:paraId="7BF7C6F1">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本合同由供需双方签字、盖章，并经代理机构见证后生效。</w:t>
      </w:r>
    </w:p>
    <w:p w14:paraId="281CD78A">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甲方（采购人）：         （盖章）   乙方（成交方）：       （盖章）</w:t>
      </w:r>
    </w:p>
    <w:p w14:paraId="67AE1345">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法定（授权）代表人：                   法定（授权）代表人：                </w:t>
      </w:r>
    </w:p>
    <w:p w14:paraId="47AC8D14">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     年     月      日                    年     月     日</w:t>
      </w:r>
    </w:p>
    <w:p w14:paraId="786DC906">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                                      乙方户名：                             </w:t>
      </w:r>
    </w:p>
    <w:p w14:paraId="4BBC0E46">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乙方开户银行：                       </w:t>
      </w:r>
    </w:p>
    <w:p w14:paraId="3A8D9161">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乙方</w:t>
      </w:r>
      <w:r>
        <w:rPr>
          <w:rFonts w:hint="eastAsia" w:cs="Times New Roman" w:asciiTheme="minorEastAsia" w:hAnsiTheme="minorEastAsia" w:eastAsiaTheme="minorEastAsia"/>
          <w:color w:val="auto"/>
          <w:sz w:val="24"/>
          <w:szCs w:val="24"/>
          <w:highlight w:val="none"/>
          <w:lang w:val="en-US" w:eastAsia="zh-CN"/>
        </w:rPr>
        <w:t>账号</w:t>
      </w:r>
      <w:r>
        <w:rPr>
          <w:rFonts w:hint="eastAsia" w:cs="Times New Roman" w:asciiTheme="minorEastAsia" w:hAnsiTheme="minorEastAsia" w:eastAsiaTheme="minorEastAsia"/>
          <w:color w:val="auto"/>
          <w:sz w:val="24"/>
          <w:szCs w:val="24"/>
          <w:highlight w:val="none"/>
        </w:rPr>
        <w:t xml:space="preserve">：                            </w:t>
      </w:r>
    </w:p>
    <w:p w14:paraId="27A81839">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见证方：</w:t>
      </w:r>
      <w:r>
        <w:rPr>
          <w:rFonts w:hint="eastAsia" w:cs="Times New Roman" w:asciiTheme="minorEastAsia" w:hAnsiTheme="minorEastAsia" w:eastAsiaTheme="minorEastAsia"/>
          <w:color w:val="auto"/>
          <w:sz w:val="24"/>
          <w:szCs w:val="24"/>
          <w:highlight w:val="none"/>
          <w:lang w:eastAsia="zh-CN"/>
        </w:rPr>
        <w:t>涵熙（苏州）工程顾问有限公司</w:t>
      </w:r>
      <w:r>
        <w:rPr>
          <w:rFonts w:hint="eastAsia" w:cs="Times New Roman" w:asciiTheme="minorEastAsia" w:hAnsiTheme="minorEastAsia" w:eastAsiaTheme="minorEastAsia"/>
          <w:color w:val="auto"/>
          <w:sz w:val="24"/>
          <w:szCs w:val="24"/>
          <w:highlight w:val="none"/>
        </w:rPr>
        <w:t xml:space="preserve">（盖章）      </w:t>
      </w:r>
    </w:p>
    <w:p w14:paraId="236127C6">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见证人：                          </w:t>
      </w:r>
    </w:p>
    <w:p w14:paraId="0D8B46BB">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         年      月       日  </w:t>
      </w:r>
      <w:bookmarkEnd w:id="7"/>
    </w:p>
    <w:p w14:paraId="4501E9EE">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bookmarkStart w:id="8" w:name="五．合同条款"/>
      <w:bookmarkEnd w:id="8"/>
    </w:p>
    <w:p w14:paraId="4EBCA041">
      <w:pPr>
        <w:rPr>
          <w:rFonts w:hint="eastAsia" w:hAnsi="宋体" w:cs="Times New Roman"/>
          <w:b/>
          <w:bCs/>
          <w:color w:val="auto"/>
          <w:sz w:val="24"/>
          <w:szCs w:val="24"/>
          <w:highlight w:val="none"/>
          <w:lang w:eastAsia="zh-CN"/>
        </w:rPr>
      </w:pPr>
      <w:r>
        <w:rPr>
          <w:rFonts w:hint="eastAsia" w:hAnsi="宋体" w:cs="Times New Roman"/>
          <w:b/>
          <w:bCs/>
          <w:color w:val="auto"/>
          <w:sz w:val="24"/>
          <w:szCs w:val="24"/>
          <w:highlight w:val="none"/>
          <w:lang w:eastAsia="zh-CN"/>
        </w:rPr>
        <w:br w:type="page" w:clear="all"/>
      </w:r>
    </w:p>
    <w:p w14:paraId="3A1EBE3B">
      <w:pPr>
        <w:pStyle w:val="23"/>
        <w:spacing w:line="360" w:lineRule="auto"/>
        <w:ind w:firstLine="361"/>
        <w:jc w:val="center"/>
        <w:outlineLvl w:val="9"/>
        <w:rPr>
          <w:rFonts w:hint="eastAsia" w:hAnsi="宋体" w:cs="Times New Roman"/>
          <w:b/>
          <w:bCs/>
          <w:color w:val="auto"/>
          <w:sz w:val="24"/>
          <w:szCs w:val="24"/>
          <w:highlight w:val="none"/>
          <w:lang w:eastAsia="zh-CN"/>
        </w:rPr>
      </w:pPr>
      <w:r>
        <w:rPr>
          <w:rFonts w:hint="eastAsia" w:hAnsi="宋体" w:cs="Times New Roman"/>
          <w:b/>
          <w:bCs/>
          <w:color w:val="auto"/>
          <w:sz w:val="24"/>
          <w:szCs w:val="24"/>
          <w:highlight w:val="none"/>
          <w:lang w:eastAsia="zh-CN"/>
        </w:rPr>
        <w:t>2026年桥梁及高架声屏障结构定期检测项目服务协议</w:t>
      </w:r>
    </w:p>
    <w:p w14:paraId="04B32CC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70464D0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甲方</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采购人</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 xml:space="preserve">：                       </w:t>
      </w:r>
    </w:p>
    <w:p w14:paraId="433CFFE9">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乙方</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供应商</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 xml:space="preserve">：                       </w:t>
      </w:r>
    </w:p>
    <w:p w14:paraId="45E611B2">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（甲方）所需</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（项目名称）</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经公开招标。经评标委员会确定</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（乙方）为（标段：</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）中标单位。甲、乙双方根据《中华人民共和国民法典</w:t>
      </w:r>
      <w:r>
        <w:rPr>
          <w:rFonts w:hint="eastAsia" w:cs="Times New Roman" w:asciiTheme="minorEastAsia" w:hAnsiTheme="minorEastAsia" w:eastAsia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中华人民共和国政府采购法》和其他</w:t>
      </w:r>
      <w:r>
        <w:rPr>
          <w:rFonts w:hint="eastAsia" w:cs="Times New Roman" w:asciiTheme="minorEastAsia" w:hAnsiTheme="minorEastAsia" w:eastAsiaTheme="minorEastAsia"/>
          <w:color w:val="auto"/>
          <w:sz w:val="24"/>
          <w:szCs w:val="24"/>
          <w:highlight w:val="none"/>
          <w:lang w:eastAsia="zh-CN"/>
        </w:rPr>
        <w:t>法律法规</w:t>
      </w:r>
      <w:r>
        <w:rPr>
          <w:rFonts w:hint="eastAsia" w:cs="Times New Roman" w:asciiTheme="minorEastAsia" w:hAnsiTheme="minorEastAsia" w:eastAsiaTheme="minorEastAsia"/>
          <w:color w:val="auto"/>
          <w:sz w:val="24"/>
          <w:szCs w:val="24"/>
          <w:highlight w:val="none"/>
        </w:rPr>
        <w:t>的规定，并按照平等、自愿的原则，同意按照以下条款和条件，签署本合同。</w:t>
      </w:r>
    </w:p>
    <w:p w14:paraId="347563A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一、本合同由下列文件组成</w:t>
      </w:r>
    </w:p>
    <w:p w14:paraId="376AB42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招标文件（编号              ）；</w:t>
      </w:r>
    </w:p>
    <w:p w14:paraId="6DA98FD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中标单位投标文件；</w:t>
      </w:r>
    </w:p>
    <w:p w14:paraId="43520D4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中标通知书；</w:t>
      </w:r>
    </w:p>
    <w:p w14:paraId="6771F0F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中标单位在评标过程中做出的书面说明或承诺；</w:t>
      </w:r>
    </w:p>
    <w:p w14:paraId="4B76B74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本合同条款及附件。</w:t>
      </w:r>
    </w:p>
    <w:p w14:paraId="50454539">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二、标的名称与数量（详细清单见附件）</w:t>
      </w:r>
    </w:p>
    <w:p w14:paraId="358774F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                                              </w:t>
      </w:r>
    </w:p>
    <w:p w14:paraId="7BBF92E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三、合同金额</w:t>
      </w:r>
    </w:p>
    <w:p w14:paraId="5D99419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合同总金额：（大写）：                                       </w:t>
      </w:r>
    </w:p>
    <w:p w14:paraId="1A225DB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（小写）：                                         </w:t>
      </w:r>
    </w:p>
    <w:p w14:paraId="28C7430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四、付款方式</w:t>
      </w:r>
    </w:p>
    <w:p w14:paraId="1CC49869">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合同签订后10个工作日内支付至合同金额的</w:t>
      </w:r>
      <w:r>
        <w:rPr>
          <w:rFonts w:hint="eastAsia" w:cs="Times New Roman" w:asciiTheme="minorEastAsia" w:hAnsiTheme="minorEastAsia" w:eastAsiaTheme="minorEastAsia"/>
          <w:color w:val="auto"/>
          <w:sz w:val="24"/>
          <w:szCs w:val="24"/>
          <w:highlight w:val="none"/>
          <w:lang w:val="en-US" w:eastAsia="zh-CN"/>
        </w:rPr>
        <w:t>1</w:t>
      </w:r>
      <w:r>
        <w:rPr>
          <w:rFonts w:hint="eastAsia" w:cs="Times New Roman" w:asciiTheme="minorEastAsia" w:hAnsiTheme="minorEastAsia" w:eastAsiaTheme="minorEastAsia"/>
          <w:color w:val="auto"/>
          <w:sz w:val="24"/>
          <w:szCs w:val="24"/>
          <w:highlight w:val="none"/>
        </w:rPr>
        <w:t>0%作为预付款，提交全套检测报告后支付至合同金额的</w:t>
      </w:r>
      <w:r>
        <w:rPr>
          <w:rFonts w:hint="eastAsia" w:cs="Times New Roman" w:asciiTheme="minorEastAsia" w:hAnsiTheme="minorEastAsia" w:eastAsiaTheme="minorEastAsia"/>
          <w:color w:val="auto"/>
          <w:sz w:val="24"/>
          <w:szCs w:val="24"/>
          <w:highlight w:val="none"/>
          <w:lang w:val="en-US" w:eastAsia="zh-CN"/>
        </w:rPr>
        <w:t>4</w:t>
      </w:r>
      <w:r>
        <w:rPr>
          <w:rFonts w:hint="eastAsia" w:cs="Times New Roman" w:asciiTheme="minorEastAsia" w:hAnsiTheme="minorEastAsia" w:eastAsiaTheme="minorEastAsia"/>
          <w:color w:val="auto"/>
          <w:sz w:val="24"/>
          <w:szCs w:val="24"/>
          <w:highlight w:val="none"/>
        </w:rPr>
        <w:t>0%，最终服务期结束且决算审计结束经政府相关部门批复后付至审定价的100%。由于本项目资金为财政资金，实际付款进度还需根据财政拨款进度执行，延期支付甲方不承担利息和滞纳金。每次支付，乙方均需提供正式等额税务发票。</w:t>
      </w:r>
    </w:p>
    <w:p w14:paraId="2495A7D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white"/>
        </w:rPr>
      </w:pPr>
      <w:r>
        <w:rPr>
          <w:rFonts w:hint="eastAsia" w:cs="Times New Roman" w:asciiTheme="minorEastAsia" w:hAnsiTheme="minorEastAsia" w:eastAsiaTheme="minorEastAsia"/>
          <w:color w:val="auto"/>
          <w:sz w:val="24"/>
          <w:szCs w:val="24"/>
          <w:highlight w:val="white"/>
        </w:rPr>
        <w:t>合同签订后</w:t>
      </w:r>
      <w:r>
        <w:rPr>
          <w:rFonts w:hint="eastAsia" w:cs="Times New Roman" w:asciiTheme="minorEastAsia" w:hAnsiTheme="minorEastAsia" w:eastAsiaTheme="minorEastAsia"/>
          <w:color w:val="auto"/>
          <w:sz w:val="24"/>
          <w:szCs w:val="24"/>
          <w:highlight w:val="white"/>
          <w:lang w:val="en-US" w:eastAsia="zh-CN"/>
        </w:rPr>
        <w:t>1</w:t>
      </w:r>
      <w:r>
        <w:rPr>
          <w:rFonts w:hint="eastAsia" w:cs="Times New Roman" w:asciiTheme="minorEastAsia" w:hAnsiTheme="minorEastAsia" w:eastAsiaTheme="minorEastAsia"/>
          <w:color w:val="auto"/>
          <w:sz w:val="24"/>
          <w:szCs w:val="24"/>
          <w:highlight w:val="white"/>
        </w:rPr>
        <w:t>0日内，甲方可向乙方支付中标总金额的10%作为预付款，预付款在项目第一次请款时一次性扣回。当期付款金额不足抵扣的，在下期请款款中进行抵扣，直至预付款全部抵扣完毕。支付预付款的，乙方需提供同等金额预付款担保（银行保函或保证金）。如在签订合同后，乙方无法提供预付款担保，或者明确表示无需预付款的，甲方可不提供预付款。</w:t>
      </w:r>
    </w:p>
    <w:p w14:paraId="7C64867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五、服务期限</w:t>
      </w:r>
    </w:p>
    <w:p w14:paraId="3278EF8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自合同签订生效起</w:t>
      </w:r>
      <w:r>
        <w:rPr>
          <w:rFonts w:hint="eastAsia" w:cs="Times New Roman" w:asciiTheme="minorEastAsia" w:hAnsiTheme="minorEastAsia" w:eastAsiaTheme="minorEastAsia"/>
          <w:color w:val="auto"/>
          <w:sz w:val="24"/>
          <w:szCs w:val="24"/>
          <w:highlight w:val="none"/>
          <w:lang w:eastAsia="zh-CN"/>
        </w:rPr>
        <w:t>一年</w:t>
      </w:r>
      <w:r>
        <w:rPr>
          <w:rFonts w:hint="eastAsia" w:cs="Times New Roman" w:asciiTheme="minorEastAsia" w:hAnsiTheme="minorEastAsia" w:eastAsiaTheme="minorEastAsia"/>
          <w:color w:val="auto"/>
          <w:sz w:val="24"/>
          <w:szCs w:val="24"/>
          <w:highlight w:val="none"/>
        </w:rPr>
        <w:t>内（以全部桥梁检测完毕为标准）完成，并按甲方要求提交检测报告。</w:t>
      </w:r>
    </w:p>
    <w:p w14:paraId="05D4E52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六、安全：</w:t>
      </w:r>
    </w:p>
    <w:p w14:paraId="68EAEE4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在桥梁检测过程中发生一切安全责任事故，均由乙方负责。</w:t>
      </w:r>
    </w:p>
    <w:p w14:paraId="1099392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七、质量要求：</w:t>
      </w:r>
    </w:p>
    <w:p w14:paraId="0D9DA6E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1）依据中华人民共和国行业标准《</w:t>
      </w:r>
      <w:r>
        <w:rPr>
          <w:rFonts w:hint="eastAsia" w:cs="Times New Roman" w:asciiTheme="minorEastAsia" w:hAnsiTheme="minorEastAsia" w:eastAsiaTheme="minorEastAsia"/>
          <w:color w:val="auto"/>
          <w:sz w:val="24"/>
          <w:szCs w:val="24"/>
          <w:highlight w:val="none"/>
          <w:lang w:eastAsia="zh-CN"/>
        </w:rPr>
        <w:t>城市桥梁养护技术标准</w:t>
      </w: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eastAsia="zh-CN"/>
        </w:rPr>
        <w:t>CJJ 99-2017</w:t>
      </w:r>
      <w:r>
        <w:rPr>
          <w:rFonts w:hint="eastAsia" w:cs="Times New Roman" w:asciiTheme="minorEastAsia" w:hAnsiTheme="minorEastAsia" w:eastAsiaTheme="minorEastAsia"/>
          <w:color w:val="auto"/>
          <w:sz w:val="24"/>
          <w:szCs w:val="24"/>
          <w:highlight w:val="none"/>
        </w:rPr>
        <w:t>）第4部分“城市桥梁的检测评估”内容；</w:t>
      </w:r>
    </w:p>
    <w:p w14:paraId="58FD215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2）对桥梁安全性能检测的质量应符合招标文件、投标文件及乙方评标过程中做出的书面说明及承诺；</w:t>
      </w:r>
    </w:p>
    <w:p w14:paraId="4896ABC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八、甲方的权利与义务</w:t>
      </w:r>
    </w:p>
    <w:p w14:paraId="30CD8F6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中标后，甲方将向乙方免费提供与履行检测服务有关的资料，乙方有义务对甲方所提供的资料进行保密，未经甲方书面允许，不得向第三方公布。</w:t>
      </w:r>
    </w:p>
    <w:p w14:paraId="4BEA057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甲方应按照合同的规定，向乙方提供履行检测服务所必需的工作条件，包括检测</w:t>
      </w:r>
      <w:r>
        <w:rPr>
          <w:rFonts w:hint="eastAsia" w:cs="Times New Roman" w:asciiTheme="minorEastAsia" w:hAnsiTheme="minorEastAsia" w:eastAsiaTheme="minorEastAsia"/>
          <w:color w:val="auto"/>
          <w:sz w:val="24"/>
          <w:szCs w:val="24"/>
          <w:highlight w:val="none"/>
          <w:lang w:eastAsia="zh-CN"/>
        </w:rPr>
        <w:t>必需的</w:t>
      </w:r>
      <w:r>
        <w:rPr>
          <w:rFonts w:hint="eastAsia" w:cs="Times New Roman" w:asciiTheme="minorEastAsia" w:hAnsiTheme="minorEastAsia" w:eastAsiaTheme="minorEastAsia"/>
          <w:color w:val="auto"/>
          <w:sz w:val="24"/>
          <w:szCs w:val="24"/>
          <w:highlight w:val="none"/>
        </w:rPr>
        <w:t>道路交通管制方面的协助。</w:t>
      </w:r>
    </w:p>
    <w:p w14:paraId="1842B32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甲方应在合同规定的时间内，就乙方书面提交并要求答复的重大问题，做出书面决定。在合同履行过程中，对于乙方按约定提交的技术报告、数据成果等，甲方应及时审批验收。</w:t>
      </w:r>
    </w:p>
    <w:p w14:paraId="1B1F3A9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按本合同第十三条向乙方支付合同价款。</w:t>
      </w:r>
    </w:p>
    <w:p w14:paraId="0C80FC02">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甲方有对乙方派出的机构与人员进行审查，并对其工作进行检查和监督的</w:t>
      </w:r>
      <w:r>
        <w:rPr>
          <w:rFonts w:hint="eastAsia" w:eastAsia="宋体" w:cs="Times New Roman" w:asciiTheme="minorEastAsia" w:hAnsiTheme="minorEastAsia"/>
          <w:color w:val="auto"/>
          <w:sz w:val="24"/>
          <w:szCs w:val="24"/>
          <w:highlight w:val="none"/>
          <w:lang w:eastAsia="zh-CN"/>
        </w:rPr>
        <w:t>权力</w:t>
      </w:r>
      <w:r>
        <w:rPr>
          <w:rFonts w:hint="eastAsia" w:cs="Times New Roman" w:asciiTheme="minorEastAsia" w:hAnsiTheme="minorEastAsia" w:eastAsiaTheme="minorEastAsia"/>
          <w:color w:val="auto"/>
          <w:sz w:val="24"/>
          <w:szCs w:val="24"/>
          <w:highlight w:val="none"/>
        </w:rPr>
        <w:t>，对不称职的、严重失职的、有故意或恶意违约行为的人员有权要求乙方更换。</w:t>
      </w:r>
    </w:p>
    <w:p w14:paraId="4E2D9E9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甲方应指定一名授权代表与乙方的授权代表建立工作联系参与本项目全过程的监督、协调、沟通工作。更换该代表或变更其授权时，应及时通知乙方。</w:t>
      </w:r>
    </w:p>
    <w:p w14:paraId="2329B73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eastAsia="zh-CN"/>
        </w:rPr>
        <w:t>按</w:t>
      </w:r>
      <w:r>
        <w:rPr>
          <w:rFonts w:hint="eastAsia" w:cs="Times New Roman" w:asciiTheme="minorEastAsia" w:hAnsiTheme="minorEastAsia" w:eastAsiaTheme="minorEastAsia"/>
          <w:color w:val="auto"/>
          <w:sz w:val="24"/>
          <w:szCs w:val="24"/>
          <w:highlight w:val="none"/>
        </w:rPr>
        <w:t>本次检测评定结果和技术规范的规定需要对部分桥梁进行特殊检测，甲方将优先考虑乙方，以补充合同的方式进行约定。</w:t>
      </w:r>
    </w:p>
    <w:p w14:paraId="0FDE1AF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对乙方的工作进行考核，考核标准详见合同附件。 </w:t>
      </w:r>
    </w:p>
    <w:p w14:paraId="1602527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九、乙方的权利与义务</w:t>
      </w:r>
    </w:p>
    <w:p w14:paraId="5968AF3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乙方将对本合同项下的工作全面负责。乙方应严格遵照国家、省市对建设工程质量检测的有关规定开展工作。</w:t>
      </w:r>
    </w:p>
    <w:p w14:paraId="7B06E1C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在签订合同之后，向甲方提交本工程检测工作细则，经甲方批准同意后执行，并在实际工作中切实加以执行，并受其约束</w:t>
      </w:r>
      <w:r>
        <w:rPr>
          <w:rFonts w:hint="eastAsia" w:cs="Times New Roman" w:asciiTheme="minorEastAsia" w:hAnsiTheme="minorEastAsia" w:eastAsia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同时作为甲方检查监督和验收乙方进行检测工作的依据。</w:t>
      </w:r>
    </w:p>
    <w:p w14:paraId="7BF96E6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乙方收到甲方提供的检测工作依据的基础资料后，应仔细阅读，如发现任何错误、失误或缺陷，应在发</w:t>
      </w:r>
      <w:r>
        <w:rPr>
          <w:rFonts w:hint="eastAsia" w:eastAsia="宋体" w:cs="Times New Roman" w:asciiTheme="minorEastAsia" w:hAnsiTheme="minorEastAsia"/>
          <w:color w:val="auto"/>
          <w:sz w:val="24"/>
          <w:szCs w:val="24"/>
          <w:highlight w:val="none"/>
          <w:lang w:eastAsia="zh-CN"/>
        </w:rPr>
        <w:t>现时</w:t>
      </w:r>
      <w:r>
        <w:rPr>
          <w:rFonts w:hint="eastAsia" w:cs="Times New Roman" w:asciiTheme="minorEastAsia" w:hAnsiTheme="minorEastAsia" w:eastAsiaTheme="minorEastAsia"/>
          <w:color w:val="auto"/>
          <w:sz w:val="24"/>
          <w:szCs w:val="24"/>
          <w:highlight w:val="none"/>
        </w:rPr>
        <w:t>及时通知甲方。</w:t>
      </w:r>
    </w:p>
    <w:p w14:paraId="1E433D1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乙方必须严格执行《</w:t>
      </w:r>
      <w:r>
        <w:rPr>
          <w:rFonts w:hint="eastAsia" w:cs="Times New Roman" w:asciiTheme="minorEastAsia" w:hAnsiTheme="minorEastAsia" w:eastAsiaTheme="minorEastAsia"/>
          <w:color w:val="auto"/>
          <w:sz w:val="24"/>
          <w:szCs w:val="24"/>
          <w:highlight w:val="none"/>
          <w:lang w:eastAsia="zh-CN"/>
        </w:rPr>
        <w:t>城市桥梁养护技术标准</w:t>
      </w: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eastAsia="zh-CN"/>
        </w:rPr>
        <w:t>CJJ 99-2017</w:t>
      </w: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eastAsia="zh-CN"/>
        </w:rPr>
        <w:t>、《声屏障结构技术标准》（GB/T51335-2018）</w:t>
      </w:r>
      <w:r>
        <w:rPr>
          <w:rFonts w:hint="eastAsia" w:cs="Times New Roman" w:asciiTheme="minorEastAsia" w:hAnsiTheme="minorEastAsia" w:eastAsiaTheme="minorEastAsia"/>
          <w:color w:val="auto"/>
          <w:sz w:val="24"/>
          <w:szCs w:val="24"/>
          <w:highlight w:val="none"/>
        </w:rPr>
        <w:t>及本项目的技术要求开展检测工作，坚持原则、秉公办事，提供科学、准确的数据和报告。</w:t>
      </w:r>
    </w:p>
    <w:p w14:paraId="18DD140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乙方在定期检测首次普查完毕向甲方提供检测报告成果和数据，并对其完整性、正确性负责，检测工作按照《</w:t>
      </w:r>
      <w:r>
        <w:rPr>
          <w:rFonts w:hint="eastAsia" w:cs="Times New Roman" w:asciiTheme="minorEastAsia" w:hAnsiTheme="minorEastAsia" w:eastAsiaTheme="minorEastAsia"/>
          <w:color w:val="auto"/>
          <w:sz w:val="24"/>
          <w:szCs w:val="24"/>
          <w:highlight w:val="none"/>
          <w:lang w:eastAsia="zh-CN"/>
        </w:rPr>
        <w:t>城市桥梁养护技术标准</w:t>
      </w: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eastAsia="zh-CN"/>
        </w:rPr>
        <w:t>CJJ 99-2017</w:t>
      </w: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eastAsia="zh-CN"/>
        </w:rPr>
        <w:t>、《声屏障结构技术标准》（GB/T51335-2018）</w:t>
      </w:r>
      <w:r>
        <w:rPr>
          <w:rFonts w:hint="eastAsia" w:cs="Times New Roman" w:asciiTheme="minorEastAsia" w:hAnsiTheme="minorEastAsia" w:eastAsiaTheme="minorEastAsia"/>
          <w:color w:val="auto"/>
          <w:sz w:val="24"/>
          <w:szCs w:val="24"/>
          <w:highlight w:val="none"/>
        </w:rPr>
        <w:t>规定的周期和检测内容进行检测。情况特殊应及时提供专题报告：报告的具体格式、内容、份数等必须符合甲方的要求。乙方必须按照合同规定的形式、范围与内容履行与项目有关的检测服务，其具体内容在技术规范和相关服务要求规定。乙方向甲方提交的资料包括5份检测报告，此费用已含在检测费中，甲方不另外支付。</w:t>
      </w:r>
    </w:p>
    <w:p w14:paraId="19095F7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6）应业主要求对桥梁养护单位人员进行巡视和维修的基本业务知识培训；全过程参与检测桥梁病害的维修与整改，对维修与整改的情况出具检查报告；协助业主对桥梁突发病害进行原因分析、检测和提供技术支持。</w:t>
      </w:r>
    </w:p>
    <w:p w14:paraId="73BFB72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7）</w:t>
      </w:r>
      <w:r>
        <w:rPr>
          <w:rFonts w:hint="eastAsia" w:cs="Times New Roman" w:asciiTheme="minorEastAsia" w:hAnsiTheme="minorEastAsia" w:eastAsiaTheme="minorEastAsia"/>
          <w:color w:val="auto"/>
          <w:sz w:val="24"/>
          <w:szCs w:val="24"/>
          <w:highlight w:val="none"/>
        </w:rPr>
        <w:t>正常服务</w:t>
      </w:r>
    </w:p>
    <w:p w14:paraId="1D473D0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7.1）正常服务是指为完成本项目全过程的检测服务。正常服务内的费用报价不做调整。正常服务内容为：</w:t>
      </w:r>
    </w:p>
    <w:p w14:paraId="2BFD58B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a）桥梁定期检测</w:t>
      </w:r>
    </w:p>
    <w:p w14:paraId="3637251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上部结构（含桥面等）：①桥面铺装、桥头搭板、排水系统、护栏等检测；②桥梁伸缩缝检测；③桥梁（梁、板、横向联系、联接件等）裂缝检测及其他检测等。</w:t>
      </w:r>
    </w:p>
    <w:p w14:paraId="43010C4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下部结构：①支座检测；②墩台身、台帽盖梁、系梁检测；③锥坡、护坡。</w:t>
      </w:r>
    </w:p>
    <w:p w14:paraId="5DAE1B1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b）数据整理分析及报告编制；</w:t>
      </w:r>
    </w:p>
    <w:p w14:paraId="1D59D53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①桥梁病害现状评估、技术状况评价对养护、维修加固工作建议；</w:t>
      </w:r>
    </w:p>
    <w:p w14:paraId="62CC804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②提供桥梁病害的图集；</w:t>
      </w:r>
    </w:p>
    <w:p w14:paraId="6FD6BF3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③形成桥梁健康档案。</w:t>
      </w:r>
    </w:p>
    <w:p w14:paraId="14A67C49">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7.2）特殊检测服务是指双方通过签订补充协议或根据合同的规定，在正常服务之外增加的全过程检测服务。</w:t>
      </w:r>
    </w:p>
    <w:p w14:paraId="4D56B62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7.3）乙方在投标时应主动查阅本项目的有关设计文件、技术经济等资料。作为一个有经验的乙方，应</w:t>
      </w:r>
      <w:r>
        <w:rPr>
          <w:rFonts w:hint="eastAsia" w:cs="Times New Roman" w:asciiTheme="minorEastAsia" w:hAnsiTheme="minorEastAsia" w:eastAsiaTheme="minorEastAsia"/>
          <w:color w:val="auto"/>
          <w:sz w:val="24"/>
          <w:szCs w:val="24"/>
          <w:highlight w:val="none"/>
          <w:lang w:eastAsia="zh-CN"/>
        </w:rPr>
        <w:t>充分考虑</w:t>
      </w:r>
      <w:r>
        <w:rPr>
          <w:rFonts w:hint="eastAsia" w:cs="Times New Roman" w:asciiTheme="minorEastAsia" w:hAnsiTheme="minorEastAsia" w:eastAsiaTheme="minorEastAsia"/>
          <w:color w:val="auto"/>
          <w:sz w:val="24"/>
          <w:szCs w:val="24"/>
          <w:highlight w:val="none"/>
        </w:rPr>
        <w:t>甲方提供的清单以及相关资料和数据与合同实施过程中存有偏差。乙方应综合考虑到报价中，甲方对乙方的合同总价不因此而进行调整。</w:t>
      </w:r>
    </w:p>
    <w:p w14:paraId="2A5E4E1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检测人员</w:t>
      </w:r>
    </w:p>
    <w:p w14:paraId="0379446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8.1）在合同期内，未经甲方同意不得随意更换人员。若确因特殊原因需要更换项目负责人、技术负责人或现场负责人时，须提前7天提交与拟更换人员具备同等或更高资质的人员报甲方批准，经甲方批准后，乙方必须支付甲方10万元人员违约金。若甲方提出人员更换要求，乙方应在接到通知的7天内选派资格和经验为甲方接受的人员进行更换。由于更换人员引起的费用由乙方承担，其更换人员的资质仍应得到甲方的认可。</w:t>
      </w:r>
    </w:p>
    <w:p w14:paraId="4436D7F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8.2）乙方派驻到项目所在地履行检测服务的人员，必须能够适应合同规定的服务工作。乙方项目负责人：      ；乙方派驻现场检测组人数为     名（分别为：    、    、     、    、     、   、    、   ）。以上人员在检测期间需每天签到，人员不到位将扣除检测经费：项目负责人无故缺席一次扣除1万元/次，其他检测人员无故缺席一次扣除0.5万元/次，合计最高不超过15万元。在检测期间项目负责人无故缺席在扣除检测经费的同时将作为不良信誉计入下一年度桥梁结构定期检测招标项目“投标供应商评价”扣分项目。</w:t>
      </w:r>
    </w:p>
    <w:p w14:paraId="6268AA8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8.3）为了履行检测服务，乙方应在检测工作细则中指定一名授权代表与甲方的授权代表建立工作联系，授权代表：        ，联系方式：         。</w:t>
      </w:r>
    </w:p>
    <w:p w14:paraId="2849B9C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9）甲方不提供现场办公场所，乙方应根据现场要求自行解决现场办公室，此费用包含在合同总价中。现场办公室需要配备的常用仪器设备及主要的现场办公用品。乙方应保证设备及现场办公用品的到位，满足现场检测工作需要。如甲方认为现场办公室配备的仪器设备和办公用品不能满足现场检测工作需要，则乙方一周内必须增加仪器设备和办公用品直至甲方满意为止。</w:t>
      </w:r>
    </w:p>
    <w:p w14:paraId="515EB26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10）在合同有效期间或合同专用条件规定的期限内，未经甲方的书面同意，乙方不得泄露甲方与本项目、本工程、本合同有关的保密资料。本项目乙方在检测服务期间及合格的检测数据交付后1年时间内，不得将工程的任何资料向第三方泄露，除非征得甲方的书面同意。</w:t>
      </w:r>
    </w:p>
    <w:p w14:paraId="032987B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11）</w:t>
      </w:r>
      <w:r>
        <w:rPr>
          <w:rFonts w:hint="eastAsia" w:cs="Times New Roman" w:asciiTheme="minorEastAsia" w:hAnsiTheme="minorEastAsia" w:eastAsiaTheme="minorEastAsia"/>
          <w:color w:val="auto"/>
          <w:sz w:val="24"/>
          <w:szCs w:val="24"/>
          <w:highlight w:val="none"/>
        </w:rPr>
        <w:t>积极认真地配合甲方的考核，提供甲方所需要的任何资料。考核评分结果低于80分，将扣除合同额的5%；考核评分结果低于70分，将扣除合同额的10%；考核评分结果低于60分，将扣除合同额的15%。服务响应时间未满足中标承诺（3小时响应）的，每次扣款2万元。 （考核表见附件）</w:t>
      </w:r>
    </w:p>
    <w:p w14:paraId="1BB79499">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12）</w:t>
      </w:r>
      <w:r>
        <w:rPr>
          <w:rFonts w:hint="eastAsia" w:cs="Times New Roman" w:asciiTheme="minorEastAsia" w:hAnsiTheme="minorEastAsia" w:eastAsiaTheme="minorEastAsia"/>
          <w:color w:val="auto"/>
          <w:sz w:val="24"/>
          <w:szCs w:val="24"/>
          <w:highlight w:val="none"/>
        </w:rPr>
        <w:t>在履行合同过程中，乙方应遵守有关</w:t>
      </w:r>
      <w:r>
        <w:rPr>
          <w:rFonts w:hint="eastAsia" w:cs="Times New Roman" w:asciiTheme="minorEastAsia" w:hAnsiTheme="minorEastAsia" w:eastAsiaTheme="minorEastAsia"/>
          <w:color w:val="auto"/>
          <w:sz w:val="24"/>
          <w:szCs w:val="24"/>
          <w:highlight w:val="none"/>
          <w:lang w:eastAsia="zh-CN"/>
        </w:rPr>
        <w:t>法律法规</w:t>
      </w:r>
      <w:r>
        <w:rPr>
          <w:rFonts w:hint="eastAsia" w:cs="Times New Roman" w:asciiTheme="minorEastAsia" w:hAnsiTheme="minorEastAsia" w:eastAsiaTheme="minorEastAsia"/>
          <w:color w:val="auto"/>
          <w:sz w:val="24"/>
          <w:szCs w:val="24"/>
          <w:highlight w:val="none"/>
        </w:rPr>
        <w:t>以及有关主管部门的规章，并按照其要求支付所有费用。此费用已含在检测费中，甲方不另外支付。</w:t>
      </w:r>
    </w:p>
    <w:p w14:paraId="35BD4E6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13）</w:t>
      </w:r>
      <w:r>
        <w:rPr>
          <w:rFonts w:hint="eastAsia" w:cs="Times New Roman" w:asciiTheme="minorEastAsia" w:hAnsiTheme="minorEastAsia" w:eastAsiaTheme="minorEastAsia"/>
          <w:color w:val="auto"/>
          <w:sz w:val="24"/>
          <w:szCs w:val="24"/>
          <w:highlight w:val="none"/>
        </w:rPr>
        <w:t>乙方应为实施检测工作提供所需的全部监督、劳务、设备、材料以及所有其他物品。</w:t>
      </w:r>
    </w:p>
    <w:p w14:paraId="78A9A21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14）</w:t>
      </w:r>
      <w:r>
        <w:rPr>
          <w:rFonts w:hint="eastAsia" w:cs="Times New Roman" w:asciiTheme="minorEastAsia" w:hAnsiTheme="minorEastAsia" w:eastAsiaTheme="minorEastAsia"/>
          <w:color w:val="auto"/>
          <w:sz w:val="24"/>
          <w:szCs w:val="24"/>
          <w:highlight w:val="none"/>
        </w:rPr>
        <w:t>乙方对所有技术方法的完备性、稳定性和安全性承担全部责任，对其所有工作人</w:t>
      </w:r>
      <w:r>
        <w:rPr>
          <w:rFonts w:hint="eastAsia" w:eastAsia="宋体" w:cs="Times New Roman" w:asciiTheme="minorEastAsia" w:hAnsiTheme="minorEastAsia"/>
          <w:color w:val="auto"/>
          <w:sz w:val="24"/>
          <w:szCs w:val="24"/>
          <w:highlight w:val="none"/>
          <w:lang w:eastAsia="zh-CN"/>
        </w:rPr>
        <w:t>员在</w:t>
      </w:r>
      <w:r>
        <w:rPr>
          <w:rFonts w:hint="eastAsia" w:cs="Times New Roman" w:asciiTheme="minorEastAsia" w:hAnsiTheme="minorEastAsia" w:eastAsiaTheme="minorEastAsia"/>
          <w:color w:val="auto"/>
          <w:sz w:val="24"/>
          <w:szCs w:val="24"/>
          <w:highlight w:val="none"/>
        </w:rPr>
        <w:t>工作中的失误、疏忽、玩忽职守承担全部责任。</w:t>
      </w:r>
    </w:p>
    <w:p w14:paraId="530367E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15）</w:t>
      </w:r>
      <w:r>
        <w:rPr>
          <w:rFonts w:hint="eastAsia" w:cs="Times New Roman" w:asciiTheme="minorEastAsia" w:hAnsiTheme="minorEastAsia" w:eastAsiaTheme="minorEastAsia"/>
          <w:color w:val="auto"/>
          <w:sz w:val="24"/>
          <w:szCs w:val="24"/>
          <w:highlight w:val="none"/>
        </w:rPr>
        <w:t>乙方如需查阅本工程的有关设计文件、技术经济资料，应征得甲方同意。</w:t>
      </w:r>
    </w:p>
    <w:p w14:paraId="691B861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16）</w:t>
      </w:r>
      <w:r>
        <w:rPr>
          <w:rFonts w:hint="eastAsia" w:cs="Times New Roman" w:asciiTheme="minorEastAsia" w:hAnsiTheme="minorEastAsia" w:eastAsiaTheme="minorEastAsia"/>
          <w:color w:val="auto"/>
          <w:sz w:val="24"/>
          <w:szCs w:val="24"/>
          <w:highlight w:val="none"/>
        </w:rPr>
        <w:t>乙方可以按照合同规定获得甲方必要的帮助与配合。</w:t>
      </w:r>
    </w:p>
    <w:p w14:paraId="1494EDE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十、检测工作细则、服务期和进度安排</w:t>
      </w:r>
    </w:p>
    <w:p w14:paraId="6478AA1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乙方提交的检测工作细则</w:t>
      </w:r>
    </w:p>
    <w:p w14:paraId="50E5C60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1.1）合同签订前，乙方应向甲方提交检测工作细则。乙方应按照经甲方批准后的检测细则的要求，有计划、有组织地开展检测工作，并受其约束。</w:t>
      </w:r>
    </w:p>
    <w:p w14:paraId="75B2F8C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1.2）甲方可以根据实际情况，书面要求乙方提供进一步的详细说明和其他内容。</w:t>
      </w:r>
    </w:p>
    <w:p w14:paraId="66F6356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服务期和工作周期</w:t>
      </w:r>
    </w:p>
    <w:p w14:paraId="428F7C4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2.1）本工程具体定期检测服务期为</w:t>
      </w:r>
      <w:r>
        <w:rPr>
          <w:rFonts w:hint="eastAsia" w:cs="Times New Roman" w:asciiTheme="minorEastAsia" w:hAnsiTheme="minorEastAsia" w:eastAsiaTheme="minorEastAsia"/>
          <w:color w:val="auto"/>
          <w:sz w:val="24"/>
          <w:szCs w:val="24"/>
          <w:highlight w:val="none"/>
          <w:lang w:eastAsia="zh-CN"/>
        </w:rPr>
        <w:t>一年</w:t>
      </w:r>
      <w:r>
        <w:rPr>
          <w:rFonts w:hint="eastAsia" w:cs="Times New Roman" w:asciiTheme="minorEastAsia" w:hAnsiTheme="minorEastAsia" w:eastAsiaTheme="minorEastAsia"/>
          <w:color w:val="auto"/>
          <w:sz w:val="24"/>
          <w:szCs w:val="24"/>
          <w:highlight w:val="none"/>
        </w:rPr>
        <w:t>。双方履行完本合同所有义务，检测工作全面结束后，检测服务期满，乙方即按照本合同约定完工。</w:t>
      </w:r>
    </w:p>
    <w:p w14:paraId="667CDB7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2.2）桥梁定期检查项目在    年    月    日前提交定期检查的成果报告。</w:t>
      </w:r>
    </w:p>
    <w:p w14:paraId="248E711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2.3）乙方在定期检测首次普查完毕后须向甲方提供检测报告成果和数据，并对其完整性、正确性负责，后续检测工作按照《</w:t>
      </w:r>
      <w:r>
        <w:rPr>
          <w:rFonts w:hint="eastAsia" w:cs="Times New Roman" w:asciiTheme="minorEastAsia" w:hAnsiTheme="minorEastAsia" w:eastAsiaTheme="minorEastAsia"/>
          <w:color w:val="auto"/>
          <w:sz w:val="24"/>
          <w:szCs w:val="24"/>
          <w:highlight w:val="none"/>
          <w:lang w:eastAsia="zh-CN"/>
        </w:rPr>
        <w:t>城市桥梁养护技术标准</w:t>
      </w: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eastAsia="zh-CN"/>
        </w:rPr>
        <w:t>CJJ 99-2017</w:t>
      </w: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lang w:eastAsia="zh-CN"/>
        </w:rPr>
        <w:t>、《声屏障结构技术标准》（GB/T51335-2018）</w:t>
      </w:r>
      <w:r>
        <w:rPr>
          <w:rFonts w:hint="eastAsia" w:cs="Times New Roman" w:asciiTheme="minorEastAsia" w:hAnsiTheme="minorEastAsia" w:eastAsiaTheme="minorEastAsia"/>
          <w:color w:val="auto"/>
          <w:sz w:val="24"/>
          <w:szCs w:val="24"/>
          <w:highlight w:val="none"/>
        </w:rPr>
        <w:t>规定的周期和检测内容进行检测。情况特殊应及时提供专题报告：报告的具体格式、内容、份数等必须符合甲方的要求。乙方必须按照合同规定的形式、范围与内容履行与项目有关的检测服务，其具体内容在第四篇技术规范和相关服务要求规定。乙方向甲方提交的资料包括5份检测报告，此费用已含在检测费中，甲方不另外支付。</w:t>
      </w:r>
    </w:p>
    <w:p w14:paraId="754E381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2.4) 应业主要求对桥梁养护单位人员进行巡视和维修的基本业务知识培训；全过程参与检测桥梁病害的维修与整改，对维修与整改的情况出具检查报告；协助业主对桥梁突发病害进行原因分析、检测和提供技术支持</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此费用已含在检测费中，甲方不另外支付。</w:t>
      </w:r>
    </w:p>
    <w:p w14:paraId="1AC04F9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十一、安全措施及责任</w:t>
      </w:r>
    </w:p>
    <w:p w14:paraId="0E360E9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在现场工作时，乙方应遵守政府有关安全法律法规，并对其人员的安全负责，在作业现场，乙方应采取必要的安全措施，并应保障甲方免于承担由此导致的一切诉讼、争执、索赔、罚款，任何事故和责任均由乙方承担。</w:t>
      </w:r>
    </w:p>
    <w:p w14:paraId="7AC534B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十二、保险</w:t>
      </w:r>
    </w:p>
    <w:p w14:paraId="37A0128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本项目的工程一切险、第三方责任险、乙方装备险和乙方职工的（人身）事故险均由乙方投保，保险费由乙方承担并支付，并包含在合同总价中，不单独计量与支付。在本合同工程实施过程中，乙方雇员的人身死亡或伤残，或财产（设备）的损失或损害，由乙方自行负责，甲方不予赔偿。</w:t>
      </w:r>
    </w:p>
    <w:p w14:paraId="35B0293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十三、合同价格形式：本项目为固定总价合同，如有未实施部分，按中标单价扣除。</w:t>
      </w:r>
    </w:p>
    <w:p w14:paraId="7171C23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十四、合同总价与支付方式</w:t>
      </w:r>
    </w:p>
    <w:p w14:paraId="501835F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合同总价包括检测费用、维修后的复测费用（直至全部检测合格为止）、人员费用、检测设备、检测设备维护、交通、食宿、办公设备用品、税金、管理费、保险、风险及利润等一切费用。</w:t>
      </w:r>
    </w:p>
    <w:p w14:paraId="1359D0C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在签订本合同后，因</w:t>
      </w:r>
      <w:r>
        <w:rPr>
          <w:rFonts w:hint="eastAsia" w:cs="Times New Roman" w:asciiTheme="minorEastAsia" w:hAnsiTheme="minorEastAsia" w:eastAsiaTheme="minorEastAsia"/>
          <w:color w:val="auto"/>
          <w:sz w:val="24"/>
          <w:szCs w:val="24"/>
          <w:highlight w:val="none"/>
          <w:lang w:eastAsia="zh-CN"/>
        </w:rPr>
        <w:t>法律法规</w:t>
      </w:r>
      <w:r>
        <w:rPr>
          <w:rFonts w:hint="eastAsia" w:cs="Times New Roman" w:asciiTheme="minorEastAsia" w:hAnsiTheme="minorEastAsia" w:eastAsiaTheme="minorEastAsia"/>
          <w:color w:val="auto"/>
          <w:sz w:val="24"/>
          <w:szCs w:val="24"/>
          <w:highlight w:val="none"/>
        </w:rPr>
        <w:t>发生变化引起该检测费变化，以及因物价变动、规范性文件发生变化等其他因素而引起检测费变化，检测费不作调整。</w:t>
      </w:r>
    </w:p>
    <w:p w14:paraId="6FA66D5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服务过程中，新增检测项目时，检测项目清单中包含的项目按报价清单中单价计算；检测项目清单中没有的项目，由乙方按投标时的水平报价，并报甲方批准后按实计价。若检测过程中有未检测项目，则决算时在审定价中扣除相应款项。</w:t>
      </w:r>
    </w:p>
    <w:p w14:paraId="6726432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付款方式：合同签订后10个工作日内支付至合同金额的10%作为预付款，提交全套检测报告后支付至合同金额的40%，最终服务期结束且决算审计结束经政府相关部门批复后付至审定价的100%。由于本项目资金为财政资金，实际付款进度还需根据财政拨款进度执行，延期支付甲方不承担利息和滞纳金。每次支付，乙方均需提供正式等额税务发票。</w:t>
      </w:r>
    </w:p>
    <w:p w14:paraId="4725C62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甲方、乙方对合同价款支付发生争议时，按本合同有关争议的约定处理。</w:t>
      </w:r>
    </w:p>
    <w:p w14:paraId="502F694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十五、违约和争议</w:t>
      </w:r>
    </w:p>
    <w:p w14:paraId="68A69A3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甲方违约责任</w:t>
      </w:r>
    </w:p>
    <w:p w14:paraId="7E16AC4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1.1）甲方不按本合同第十三条支付合同价款（财政拨款延迟原因除外）。</w:t>
      </w:r>
    </w:p>
    <w:p w14:paraId="32B719D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1.2）甲方无正当理由擅自</w:t>
      </w:r>
      <w:r>
        <w:rPr>
          <w:rFonts w:hint="eastAsia" w:cs="Times New Roman" w:asciiTheme="minorEastAsia" w:hAnsiTheme="minorEastAsia" w:eastAsiaTheme="minorEastAsia"/>
          <w:color w:val="auto"/>
          <w:sz w:val="24"/>
          <w:szCs w:val="24"/>
          <w:highlight w:val="none"/>
          <w:lang w:eastAsia="zh-CN"/>
        </w:rPr>
        <w:t>终</w:t>
      </w:r>
      <w:r>
        <w:rPr>
          <w:rFonts w:hint="eastAsia" w:cs="Times New Roman" w:asciiTheme="minorEastAsia" w:hAnsiTheme="minorEastAsia" w:eastAsiaTheme="minorEastAsia"/>
          <w:color w:val="auto"/>
          <w:sz w:val="24"/>
          <w:szCs w:val="24"/>
          <w:highlight w:val="none"/>
        </w:rPr>
        <w:t>止合同（不可抗力除外）</w:t>
      </w:r>
    </w:p>
    <w:p w14:paraId="4C58073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乙方违约责任</w:t>
      </w:r>
    </w:p>
    <w:p w14:paraId="3879C3E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2.1）合同生效后，如乙方擅自中途停止或解除合同，乙方应向甲方双倍返还已支付的费用。</w:t>
      </w:r>
    </w:p>
    <w:p w14:paraId="397DD41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2.2）乙方因自身原因未按期向甲方提交检测成果，乙方应向甲方偿付由此而导致的甲方的损失费，每天的损失费按合同总价的0.5‰计算。最高限额为合同总价的10％。</w:t>
      </w:r>
    </w:p>
    <w:p w14:paraId="69FE428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2.3）未经甲方批准而擅自更换的一般检测人员未达到甲方要求，经通报批评仍不能限期更正。</w:t>
      </w:r>
    </w:p>
    <w:p w14:paraId="74A1DF8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2.4）检测人员责任心不强、检测工作不到位，伪造检测数据出具错误检测数据或错误鉴定结论，导致发生质量事故，造成经济损失或不良影响。乙方发现有危及工程结构安全和重要使用功能安全的问题时，未及时向甲方报告。</w:t>
      </w:r>
    </w:p>
    <w:p w14:paraId="4E74841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2.5）乙方检测制度不全，检测仪器设备不全，档案资料不按规定存档。</w:t>
      </w:r>
    </w:p>
    <w:p w14:paraId="08E3162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2.6）违反本合同第十九款有关廉洁条款的规定。</w:t>
      </w:r>
    </w:p>
    <w:p w14:paraId="32A6C38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乙方发生以上第2.3）～2.6）条情况，甲方将视情节轻重对有关人员提出警告、责令更正、通报批评至逐出现场，乙方须支付甲方1千元至10万元的损失赔偿金。</w:t>
      </w:r>
    </w:p>
    <w:p w14:paraId="3538B012">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一方违约后，另一方要求违约方继续履行合同时，违约方承担上述违约责任后仍应继续履行合同。</w:t>
      </w:r>
    </w:p>
    <w:p w14:paraId="3170FDE3">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双方在履行合同时发生争议，应当协调解决；如未能达成一致，可提交上级主管部门协调：若仍不能达成一致，双方约定通过仲裁方式解决。仲裁机构为无锡仲裁委员会，仲裁地为无锡市。</w:t>
      </w:r>
    </w:p>
    <w:p w14:paraId="2D30BFE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十六、转包与分包</w:t>
      </w:r>
    </w:p>
    <w:p w14:paraId="0ADF64D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本项目不得分包，也禁止转包。</w:t>
      </w:r>
    </w:p>
    <w:p w14:paraId="0B96A01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十七、不可抗力</w:t>
      </w:r>
    </w:p>
    <w:p w14:paraId="4E8CC6F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除非合同另有约定，不可抗力系指甲方和乙方都不可预见、不可避免、不能克服的超出认识控制和防范能力的事件。这类事件使合同一方的履约已变得不可能。不可抗力可以包括</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但不限于</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下列情况：</w:t>
      </w:r>
    </w:p>
    <w:p w14:paraId="372CA78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1.1）战争、敌对行动</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不论宣战与否</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、入侵、外敌行动；</w:t>
      </w:r>
    </w:p>
    <w:p w14:paraId="29BE386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1.2）叛乱、革命、暴动或军事政变或篡夺政权，或内战；</w:t>
      </w:r>
    </w:p>
    <w:p w14:paraId="386C316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1.3）暴乱、骚乱或混乱，但对于完全局限在乙方</w:t>
      </w:r>
      <w:r>
        <w:rPr>
          <w:rFonts w:hint="eastAsia" w:cs="Times New Roman" w:asciiTheme="minorEastAsia" w:hAnsiTheme="minorEastAsia" w:eastAsiaTheme="minorEastAsia"/>
          <w:color w:val="auto"/>
          <w:sz w:val="24"/>
          <w:szCs w:val="24"/>
          <w:highlight w:val="none"/>
          <w:lang w:eastAsia="zh-CN"/>
        </w:rPr>
        <w:t>雇佣</w:t>
      </w:r>
      <w:r>
        <w:rPr>
          <w:rFonts w:hint="eastAsia" w:cs="Times New Roman" w:asciiTheme="minorEastAsia" w:hAnsiTheme="minorEastAsia" w:eastAsiaTheme="minorEastAsia"/>
          <w:color w:val="auto"/>
          <w:sz w:val="24"/>
          <w:szCs w:val="24"/>
          <w:highlight w:val="none"/>
        </w:rPr>
        <w:t>人员内部并且是由于从事本项目而发生的事件除外；</w:t>
      </w:r>
    </w:p>
    <w:p w14:paraId="798C57C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1.4）离子辐射或放射性污染；</w:t>
      </w:r>
    </w:p>
    <w:p w14:paraId="5894DD1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1.5）以音速或超音速飞行的飞机或其他飞行装置产生的压力波，飞行器坠落；</w:t>
      </w:r>
    </w:p>
    <w:p w14:paraId="6CA038C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1.6）自然灾害</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地震、洪水、海啸、飓风、超强台风、雷击</w:t>
      </w: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w:t>
      </w:r>
    </w:p>
    <w:p w14:paraId="3E68A76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遇有不可抗力事件的一方因此影响合同执行时，应在不可抗力事件发生后立即以书面形式通知对方，并应在不可抗力</w:t>
      </w:r>
      <w:r>
        <w:rPr>
          <w:rFonts w:hint="eastAsia" w:eastAsia="宋体" w:cs="Times New Roman" w:asciiTheme="minorEastAsia" w:hAnsiTheme="minorEastAsia"/>
          <w:color w:val="auto"/>
          <w:sz w:val="24"/>
          <w:szCs w:val="24"/>
          <w:highlight w:val="none"/>
          <w:lang w:eastAsia="zh-CN"/>
        </w:rPr>
        <w:t>事件</w:t>
      </w:r>
      <w:r>
        <w:rPr>
          <w:rFonts w:hint="eastAsia" w:cs="Times New Roman" w:asciiTheme="minorEastAsia" w:hAnsiTheme="minorEastAsia" w:eastAsiaTheme="minorEastAsia"/>
          <w:color w:val="auto"/>
          <w:sz w:val="24"/>
          <w:szCs w:val="24"/>
          <w:highlight w:val="none"/>
        </w:rPr>
        <w:t>发生后15天内，提供事件详细及合同不能履行</w:t>
      </w:r>
      <w:r>
        <w:rPr>
          <w:rFonts w:hint="eastAsia" w:cs="Times New Roman" w:asciiTheme="minorEastAsia" w:hAnsiTheme="minorEastAsia" w:eastAsiaTheme="minorEastAsia"/>
          <w:color w:val="auto"/>
          <w:sz w:val="24"/>
          <w:szCs w:val="24"/>
          <w:highlight w:val="none"/>
          <w:lang w:eastAsia="zh-CN"/>
        </w:rPr>
        <w:t>，或者</w:t>
      </w:r>
      <w:r>
        <w:rPr>
          <w:rFonts w:hint="eastAsia" w:cs="Times New Roman" w:asciiTheme="minorEastAsia" w:hAnsiTheme="minorEastAsia" w:eastAsiaTheme="minorEastAsia"/>
          <w:color w:val="auto"/>
          <w:sz w:val="24"/>
          <w:szCs w:val="24"/>
          <w:highlight w:val="none"/>
        </w:rPr>
        <w:t>部分不能履行</w:t>
      </w:r>
      <w:r>
        <w:rPr>
          <w:rFonts w:hint="eastAsia" w:cs="Times New Roman" w:asciiTheme="minorEastAsia" w:hAnsiTheme="minorEastAsia" w:eastAsiaTheme="minorEastAsia"/>
          <w:color w:val="auto"/>
          <w:sz w:val="24"/>
          <w:szCs w:val="24"/>
          <w:highlight w:val="none"/>
          <w:lang w:eastAsia="zh-CN"/>
        </w:rPr>
        <w:t>，或者</w:t>
      </w:r>
      <w:r>
        <w:rPr>
          <w:rFonts w:hint="eastAsia" w:cs="Times New Roman" w:asciiTheme="minorEastAsia" w:hAnsiTheme="minorEastAsia" w:eastAsiaTheme="minorEastAsia"/>
          <w:color w:val="auto"/>
          <w:sz w:val="24"/>
          <w:szCs w:val="24"/>
          <w:highlight w:val="none"/>
        </w:rPr>
        <w:t>需要延期履行的理由的有效证明文件。按照事件对履行合同的影响程度，由双方协商解决是否解除合同，或者部分免除履行合同的责任，或者延期履行合同。</w:t>
      </w:r>
    </w:p>
    <w:p w14:paraId="42BE2CE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因合同一方拖延履行合同后发生不可抗力的，不能免除拖延履行方的相应责任。</w:t>
      </w:r>
    </w:p>
    <w:p w14:paraId="7E27129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十八、合同生效、变更、</w:t>
      </w:r>
      <w:r>
        <w:rPr>
          <w:rFonts w:hint="eastAsia" w:cs="Times New Roman" w:asciiTheme="minorEastAsia" w:hAnsiTheme="minorEastAsia" w:eastAsiaTheme="minorEastAsia"/>
          <w:color w:val="auto"/>
          <w:sz w:val="24"/>
          <w:szCs w:val="24"/>
          <w:highlight w:val="none"/>
          <w:lang w:eastAsia="zh-CN"/>
        </w:rPr>
        <w:t>终</w:t>
      </w:r>
      <w:r>
        <w:rPr>
          <w:rFonts w:hint="eastAsia" w:cs="Times New Roman" w:asciiTheme="minorEastAsia" w:hAnsiTheme="minorEastAsia" w:eastAsiaTheme="minorEastAsia"/>
          <w:color w:val="auto"/>
          <w:sz w:val="24"/>
          <w:szCs w:val="24"/>
          <w:highlight w:val="none"/>
        </w:rPr>
        <w:t>止、解除和终止</w:t>
      </w:r>
    </w:p>
    <w:p w14:paraId="2455DEA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乙方提交履约保函，并且合同经双方签字盖章后生效。</w:t>
      </w:r>
    </w:p>
    <w:p w14:paraId="79F0EAA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双方履行合同全部义务，合同价款支付完毕，甲方退还履约保函后，本合同即告终止。</w:t>
      </w:r>
    </w:p>
    <w:p w14:paraId="2878796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对本合同条款的任何变更、修改或增减，须经双方协商同意后由法定代表人或授权代理人签署书面补充文件，作为本合同的组成部分。</w:t>
      </w:r>
    </w:p>
    <w:p w14:paraId="373D86B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甲方如果要求乙方全部或部分中止执行检测或终止合同，则应当在14日前通知乙方，乙方应当立即安排停止执行检测工作。</w:t>
      </w:r>
    </w:p>
    <w:p w14:paraId="6B1655F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如乙方发生第十五款规定的违约行为，乙方除偿付甲方违约金和损失赔偿费外，甲方有权解除本合同。合同解除后，甲方不承担责任。</w:t>
      </w:r>
    </w:p>
    <w:p w14:paraId="28089D6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双方因不可抗力致使合同无法履行，可以解除合同。</w:t>
      </w:r>
    </w:p>
    <w:p w14:paraId="3B8B7153">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一方根据约定要求解除合同的，应以书面形式向对方发出解除合同的通知，并在发出通知前14日告知对方，通知达到对方时合同解除。对解除合同有争议的，按本合同第十四款关于争议的约定处理。</w:t>
      </w:r>
    </w:p>
    <w:p w14:paraId="620A185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合同解除后，不影响双方在合同中约定的结算、清理和损害赔偿条款及争议的效力。</w:t>
      </w:r>
    </w:p>
    <w:p w14:paraId="07ACBCE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十九、事故报告</w:t>
      </w:r>
    </w:p>
    <w:p w14:paraId="6A97636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如果现场发生重大安全、质量事故，乙方必须在2小时内将事故详细情况书面速报甲方。如果现场发生一般安全、质量事故，乙方必须在3天内将事故详细情况书面报告甲方。如果现场发生重大交通事故，乙方应及时报告甲方，此外，乙方应采取措施，负责保护好事故现场。事故报告必须按</w:t>
      </w:r>
      <w:r>
        <w:rPr>
          <w:rFonts w:hint="eastAsia" w:cs="Times New Roman" w:asciiTheme="minorEastAsia" w:hAnsiTheme="minorEastAsia" w:eastAsiaTheme="minorEastAsia"/>
          <w:color w:val="auto"/>
          <w:sz w:val="24"/>
          <w:szCs w:val="24"/>
          <w:highlight w:val="none"/>
          <w:lang w:eastAsia="zh-CN"/>
        </w:rPr>
        <w:t>交通运输部</w:t>
      </w:r>
      <w:r>
        <w:rPr>
          <w:rFonts w:hint="eastAsia" w:cs="Times New Roman" w:asciiTheme="minorEastAsia" w:hAnsiTheme="minorEastAsia" w:eastAsiaTheme="minorEastAsia"/>
          <w:color w:val="auto"/>
          <w:sz w:val="24"/>
          <w:szCs w:val="24"/>
          <w:highlight w:val="none"/>
        </w:rPr>
        <w:t>质量安全报告程序进行报告。</w:t>
      </w:r>
    </w:p>
    <w:p w14:paraId="715D22B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二十、</w:t>
      </w:r>
      <w:r>
        <w:rPr>
          <w:rFonts w:hint="eastAsia" w:cs="Times New Roman" w:asciiTheme="minorEastAsia" w:hAnsiTheme="minorEastAsia" w:eastAsiaTheme="minorEastAsia"/>
          <w:color w:val="auto"/>
          <w:sz w:val="24"/>
          <w:szCs w:val="24"/>
          <w:highlight w:val="none"/>
          <w:lang w:eastAsia="zh-CN"/>
        </w:rPr>
        <w:t>其他</w:t>
      </w:r>
    </w:p>
    <w:p w14:paraId="2E5BB1E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廉政要求</w:t>
      </w:r>
    </w:p>
    <w:p w14:paraId="39B2DAC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乙方应自觉遵守相应的廉政建设的有关规定。</w:t>
      </w:r>
    </w:p>
    <w:p w14:paraId="45911B7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版权</w:t>
      </w:r>
    </w:p>
    <w:p w14:paraId="3C744A1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 对乙方拥有版权并已用于本检测服务中的所有文件，甲方有权在合同项目中使用或复制。但未经乙方同意，甲方不得将上述文件直接或间接用于其他项目、工程或服务之中。</w:t>
      </w:r>
    </w:p>
    <w:p w14:paraId="42A1331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2.2）乙方应对由于自己或其代理人的过错包括侵犯版权或发明权而给甲方或任何第三方造成的损失负赔偿责任。</w:t>
      </w:r>
    </w:p>
    <w:p w14:paraId="6FB1BF8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2.3） 乙方要出版与本项目相关的一切资料，必须事先征得甲方的书面同意。</w:t>
      </w:r>
    </w:p>
    <w:p w14:paraId="4F0B407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二十一、文本保存及签订地点</w:t>
      </w:r>
    </w:p>
    <w:p w14:paraId="1715B43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文本一式 7 份。其中：甲方 3份，乙方 3 份，见证单位备案 1 份</w:t>
      </w:r>
    </w:p>
    <w:p w14:paraId="4168441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本合同签订地点：无锡国家高新技术产业开发区（无锡市新吴区）城市管理局</w:t>
      </w:r>
    </w:p>
    <w:p w14:paraId="4E64B97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甲  方：                                        乙  方： </w:t>
      </w:r>
    </w:p>
    <w:p w14:paraId="197208B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法人代表：                                       法人代表：</w:t>
      </w:r>
    </w:p>
    <w:p w14:paraId="2C5FED6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名  称：（盖章）                                 名  称：（盖章）</w:t>
      </w:r>
    </w:p>
    <w:p w14:paraId="60C503B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全权代表：                                       全权代表：</w:t>
      </w:r>
    </w:p>
    <w:p w14:paraId="0EBE807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地  址：                                         地  址： </w:t>
      </w:r>
    </w:p>
    <w:p w14:paraId="7857435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邮政编码：                                       邮政编码：</w:t>
      </w:r>
    </w:p>
    <w:p w14:paraId="4428BCE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电  话：                                         电  话：</w:t>
      </w:r>
    </w:p>
    <w:p w14:paraId="7136D3A9">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开户单位：                                       开户单位： </w:t>
      </w:r>
    </w:p>
    <w:p w14:paraId="21091F82">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开户银行：                                       开户银行： </w:t>
      </w:r>
    </w:p>
    <w:p w14:paraId="4400AA5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账</w:t>
      </w:r>
      <w:r>
        <w:rPr>
          <w:rFonts w:hint="eastAsia" w:cs="Times New Roman" w:asciiTheme="minorEastAsia" w:hAnsiTheme="minorEastAsia" w:eastAsiaTheme="minorEastAsia"/>
          <w:color w:val="auto"/>
          <w:sz w:val="24"/>
          <w:szCs w:val="24"/>
          <w:highlight w:val="none"/>
        </w:rPr>
        <w:t xml:space="preserve">  号：                                         </w:t>
      </w:r>
      <w:r>
        <w:rPr>
          <w:rFonts w:hint="eastAsia" w:eastAsia="宋体" w:cs="Times New Roman" w:asciiTheme="minorEastAsia" w:hAnsiTheme="minorEastAsia"/>
          <w:color w:val="auto"/>
          <w:sz w:val="24"/>
          <w:szCs w:val="24"/>
          <w:highlight w:val="none"/>
          <w:lang w:eastAsia="zh-CN"/>
        </w:rPr>
        <w:t>账  号：</w:t>
      </w:r>
    </w:p>
    <w:p w14:paraId="474C75A2">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时  间：                                         时  间：</w:t>
      </w:r>
    </w:p>
    <w:p w14:paraId="07EA438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6D46A86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见证单位：        （盖章）     </w:t>
      </w:r>
    </w:p>
    <w:p w14:paraId="5710C90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sectPr>
          <w:footerReference r:id="rId3" w:type="default"/>
          <w:pgSz w:w="11906" w:h="16838"/>
          <w:pgMar w:top="1109" w:right="1083" w:bottom="935" w:left="1083" w:header="623" w:footer="992" w:gutter="0"/>
          <w:pgNumType w:start="1"/>
          <w:cols w:space="720" w:num="1"/>
          <w:docGrid w:linePitch="360" w:charSpace="0"/>
        </w:sectPr>
      </w:pPr>
    </w:p>
    <w:p w14:paraId="751FAA8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附件1：本次结构定期检测桥梁表</w:t>
      </w:r>
    </w:p>
    <w:p w14:paraId="5083C3B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附件2：检测工作绩效考核表</w:t>
      </w:r>
    </w:p>
    <w:p w14:paraId="1CC8B37B">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br w:type="page" w:clear="all"/>
      </w:r>
      <w:r>
        <w:rPr>
          <w:rFonts w:hint="eastAsia" w:cs="Times New Roman" w:asciiTheme="minorEastAsia" w:hAnsiTheme="minorEastAsia" w:eastAsiaTheme="minorEastAsia"/>
          <w:color w:val="auto"/>
          <w:sz w:val="24"/>
          <w:szCs w:val="24"/>
          <w:highlight w:val="none"/>
        </w:rPr>
        <w:t>合同附件1 ：本次结构定期检测桥梁表</w:t>
      </w:r>
    </w:p>
    <w:p w14:paraId="278933BA">
      <w:pPr>
        <w:keepNext w:val="0"/>
        <w:keepLines w:val="0"/>
        <w:pageBreakBefore w:val="0"/>
        <w:widowControl w:val="0"/>
        <w:spacing w:line="460" w:lineRule="exact"/>
        <w:ind w:firstLine="480"/>
        <w:outlineLvl w:val="9"/>
        <w:rPr>
          <w:rFonts w:hint="default"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eastAsia="zh-CN"/>
        </w:rPr>
        <w:t>2026年桥梁及高架声屏障结构定期检测项目</w:t>
      </w:r>
      <w:r>
        <w:rPr>
          <w:rFonts w:cs="Times New Roman" w:asciiTheme="minorEastAsia" w:hAnsiTheme="minorEastAsia" w:eastAsiaTheme="minorEastAsia"/>
          <w:color w:val="auto"/>
          <w:sz w:val="24"/>
          <w:szCs w:val="24"/>
          <w:highlight w:val="none"/>
        </w:rPr>
        <w:t>一标段</w:t>
      </w:r>
      <w:r>
        <w:rPr>
          <w:rFonts w:hint="eastAsia" w:cs="Times New Roman" w:asciiTheme="minorEastAsia" w:hAnsiTheme="minorEastAsia" w:eastAsiaTheme="minorEastAsia"/>
          <w:color w:val="auto"/>
          <w:sz w:val="24"/>
          <w:szCs w:val="24"/>
          <w:highlight w:val="none"/>
        </w:rPr>
        <w:t>清单</w:t>
      </w:r>
      <w:r>
        <w:rPr>
          <w:rFonts w:hint="eastAsia" w:cs="Times New Roman" w:asciiTheme="minorEastAsia" w:hAnsiTheme="minorEastAsia" w:eastAsiaTheme="minorEastAsia"/>
          <w:color w:val="auto"/>
          <w:sz w:val="24"/>
          <w:szCs w:val="24"/>
          <w:highlight w:val="none"/>
          <w:lang w:eastAsia="zh-CN"/>
        </w:rPr>
        <w:t>：详见</w:t>
      </w:r>
      <w:r>
        <w:rPr>
          <w:rFonts w:hint="eastAsia" w:cs="Times New Roman" w:asciiTheme="minorEastAsia" w:hAnsiTheme="minorEastAsia" w:eastAsiaTheme="minorEastAsia"/>
          <w:color w:val="auto"/>
          <w:sz w:val="24"/>
          <w:szCs w:val="24"/>
          <w:highlight w:val="none"/>
          <w:lang w:val="en-US" w:eastAsia="zh-CN"/>
        </w:rPr>
        <w:t>附件</w:t>
      </w:r>
    </w:p>
    <w:p w14:paraId="4673F42D">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p>
    <w:p w14:paraId="52D0996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eastAsia="zh-CN"/>
        </w:rPr>
        <w:t>2026年桥梁及高架声屏障结构定期检测项目</w:t>
      </w:r>
      <w:r>
        <w:rPr>
          <w:rFonts w:hint="eastAsia" w:cs="Times New Roman" w:asciiTheme="minorEastAsia" w:hAnsiTheme="minorEastAsia" w:eastAsiaTheme="minorEastAsia"/>
          <w:color w:val="auto"/>
          <w:sz w:val="24"/>
          <w:szCs w:val="24"/>
          <w:highlight w:val="none"/>
        </w:rPr>
        <w:t>二标段清单</w:t>
      </w:r>
      <w:r>
        <w:rPr>
          <w:rFonts w:hint="eastAsia" w:cs="Times New Roman" w:asciiTheme="minorEastAsia" w:hAnsiTheme="minorEastAsia" w:eastAsiaTheme="minorEastAsia"/>
          <w:color w:val="auto"/>
          <w:sz w:val="24"/>
          <w:szCs w:val="24"/>
          <w:highlight w:val="none"/>
          <w:lang w:eastAsia="zh-CN"/>
        </w:rPr>
        <w:t>：详见</w:t>
      </w:r>
      <w:r>
        <w:rPr>
          <w:rFonts w:hint="eastAsia" w:cs="Times New Roman" w:asciiTheme="minorEastAsia" w:hAnsiTheme="minorEastAsia" w:eastAsiaTheme="minorEastAsia"/>
          <w:color w:val="auto"/>
          <w:sz w:val="24"/>
          <w:szCs w:val="24"/>
          <w:highlight w:val="none"/>
          <w:lang w:val="en-US" w:eastAsia="zh-CN"/>
        </w:rPr>
        <w:t>附件</w:t>
      </w:r>
    </w:p>
    <w:p w14:paraId="7425AB9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26B4506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br w:type="page" w:clear="all"/>
      </w:r>
      <w:r>
        <w:rPr>
          <w:rFonts w:hint="eastAsia" w:cs="Times New Roman" w:asciiTheme="minorEastAsia" w:hAnsiTheme="minorEastAsia" w:eastAsiaTheme="minorEastAsia"/>
          <w:color w:val="auto"/>
          <w:sz w:val="24"/>
          <w:szCs w:val="24"/>
          <w:highlight w:val="none"/>
        </w:rPr>
        <w:t>合同附件2：检测工作绩效考核表：</w:t>
      </w:r>
    </w:p>
    <w:tbl>
      <w:tblPr>
        <w:tblStyle w:val="47"/>
        <w:tblpPr w:leftFromText="180" w:rightFromText="180" w:vertAnchor="text" w:horzAnchor="page" w:tblpX="1686" w:tblpY="1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8"/>
        <w:gridCol w:w="3978"/>
        <w:gridCol w:w="2669"/>
      </w:tblGrid>
      <w:tr w14:paraId="111E2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noWrap w:val="0"/>
            <w:vAlign w:val="center"/>
          </w:tcPr>
          <w:p w14:paraId="5FEF32EF">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绩效评价维度</w:t>
            </w:r>
          </w:p>
        </w:tc>
        <w:tc>
          <w:tcPr>
            <w:tcW w:w="3978" w:type="dxa"/>
            <w:noWrap w:val="0"/>
            <w:vAlign w:val="center"/>
          </w:tcPr>
          <w:p w14:paraId="46959EA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评价指标</w:t>
            </w:r>
          </w:p>
        </w:tc>
        <w:tc>
          <w:tcPr>
            <w:tcW w:w="2669" w:type="dxa"/>
            <w:noWrap w:val="0"/>
            <w:vAlign w:val="center"/>
          </w:tcPr>
          <w:p w14:paraId="033C3A1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权重</w:t>
            </w:r>
          </w:p>
        </w:tc>
      </w:tr>
      <w:tr w14:paraId="0C66B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restart"/>
            <w:noWrap w:val="0"/>
            <w:vAlign w:val="center"/>
          </w:tcPr>
          <w:p w14:paraId="404C87EF">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工作业绩</w:t>
            </w:r>
          </w:p>
          <w:p w14:paraId="12112812">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100/70%</w:t>
            </w:r>
            <w:r>
              <w:rPr>
                <w:rFonts w:hint="eastAsia" w:eastAsia="宋体" w:cs="Times New Roman" w:asciiTheme="minorEastAsia" w:hAnsiTheme="minorEastAsia"/>
                <w:color w:val="auto"/>
                <w:sz w:val="24"/>
                <w:szCs w:val="24"/>
                <w:highlight w:val="none"/>
                <w:lang w:eastAsia="zh-CN"/>
              </w:rPr>
              <w:t>)</w:t>
            </w:r>
          </w:p>
        </w:tc>
        <w:tc>
          <w:tcPr>
            <w:tcW w:w="3978" w:type="dxa"/>
            <w:noWrap w:val="0"/>
            <w:vAlign w:val="center"/>
          </w:tcPr>
          <w:p w14:paraId="5FB1A39D">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01 检测人员和设备的配置情况</w:t>
            </w:r>
          </w:p>
        </w:tc>
        <w:tc>
          <w:tcPr>
            <w:tcW w:w="2669" w:type="dxa"/>
            <w:noWrap w:val="0"/>
            <w:vAlign w:val="center"/>
          </w:tcPr>
          <w:p w14:paraId="12E92AA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15</w:t>
            </w:r>
          </w:p>
        </w:tc>
      </w:tr>
      <w:tr w14:paraId="37296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continue"/>
            <w:noWrap w:val="0"/>
            <w:vAlign w:val="center"/>
          </w:tcPr>
          <w:p w14:paraId="65C7369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tc>
        <w:tc>
          <w:tcPr>
            <w:tcW w:w="3978" w:type="dxa"/>
            <w:noWrap w:val="0"/>
            <w:vAlign w:val="center"/>
          </w:tcPr>
          <w:p w14:paraId="74C15473">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02 检测组织设计和检测方案的编制</w:t>
            </w:r>
          </w:p>
        </w:tc>
        <w:tc>
          <w:tcPr>
            <w:tcW w:w="2669" w:type="dxa"/>
            <w:noWrap w:val="0"/>
            <w:vAlign w:val="center"/>
          </w:tcPr>
          <w:p w14:paraId="5F1BAE2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15</w:t>
            </w:r>
          </w:p>
        </w:tc>
      </w:tr>
      <w:tr w14:paraId="09B8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continue"/>
            <w:noWrap w:val="0"/>
            <w:vAlign w:val="center"/>
          </w:tcPr>
          <w:p w14:paraId="5EFBD45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tc>
        <w:tc>
          <w:tcPr>
            <w:tcW w:w="3978" w:type="dxa"/>
            <w:noWrap w:val="0"/>
            <w:vAlign w:val="center"/>
          </w:tcPr>
          <w:p w14:paraId="0B59DBA1">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03 检测进度表的编制和落实</w:t>
            </w:r>
          </w:p>
        </w:tc>
        <w:tc>
          <w:tcPr>
            <w:tcW w:w="2669" w:type="dxa"/>
            <w:noWrap w:val="0"/>
            <w:vAlign w:val="center"/>
          </w:tcPr>
          <w:p w14:paraId="4903EA4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20</w:t>
            </w:r>
          </w:p>
        </w:tc>
      </w:tr>
      <w:tr w14:paraId="5D49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continue"/>
            <w:noWrap w:val="0"/>
            <w:vAlign w:val="center"/>
          </w:tcPr>
          <w:p w14:paraId="7411566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tc>
        <w:tc>
          <w:tcPr>
            <w:tcW w:w="3978" w:type="dxa"/>
            <w:noWrap w:val="0"/>
            <w:vAlign w:val="center"/>
          </w:tcPr>
          <w:p w14:paraId="307F8B5F">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04 检测工作的质量和技术水平</w:t>
            </w:r>
          </w:p>
        </w:tc>
        <w:tc>
          <w:tcPr>
            <w:tcW w:w="2669" w:type="dxa"/>
            <w:noWrap w:val="0"/>
            <w:vAlign w:val="center"/>
          </w:tcPr>
          <w:p w14:paraId="5300638B">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25</w:t>
            </w:r>
          </w:p>
        </w:tc>
      </w:tr>
      <w:tr w14:paraId="3A6E4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continue"/>
            <w:noWrap w:val="0"/>
            <w:vAlign w:val="center"/>
          </w:tcPr>
          <w:p w14:paraId="7F0219D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tc>
        <w:tc>
          <w:tcPr>
            <w:tcW w:w="3978" w:type="dxa"/>
            <w:noWrap w:val="0"/>
            <w:vAlign w:val="center"/>
          </w:tcPr>
          <w:p w14:paraId="43820F9E">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05 检测工作的现场安全</w:t>
            </w:r>
          </w:p>
        </w:tc>
        <w:tc>
          <w:tcPr>
            <w:tcW w:w="2669" w:type="dxa"/>
            <w:noWrap w:val="0"/>
            <w:vAlign w:val="center"/>
          </w:tcPr>
          <w:p w14:paraId="01BA37C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10</w:t>
            </w:r>
          </w:p>
        </w:tc>
      </w:tr>
      <w:tr w14:paraId="1A68B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continue"/>
            <w:noWrap w:val="0"/>
            <w:vAlign w:val="center"/>
          </w:tcPr>
          <w:p w14:paraId="0B08F19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tc>
        <w:tc>
          <w:tcPr>
            <w:tcW w:w="3978" w:type="dxa"/>
            <w:noWrap w:val="0"/>
            <w:vAlign w:val="center"/>
          </w:tcPr>
          <w:p w14:paraId="68DE992C">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06 检测报告的编制</w:t>
            </w:r>
          </w:p>
        </w:tc>
        <w:tc>
          <w:tcPr>
            <w:tcW w:w="2669" w:type="dxa"/>
            <w:noWrap w:val="0"/>
            <w:vAlign w:val="center"/>
          </w:tcPr>
          <w:p w14:paraId="1EA1474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15</w:t>
            </w:r>
          </w:p>
        </w:tc>
      </w:tr>
      <w:tr w14:paraId="0D176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restart"/>
            <w:noWrap w:val="0"/>
            <w:vAlign w:val="center"/>
          </w:tcPr>
          <w:p w14:paraId="038C662E">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工作能力</w:t>
            </w:r>
          </w:p>
          <w:p w14:paraId="4A5232EA">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100/20%</w:t>
            </w:r>
            <w:r>
              <w:rPr>
                <w:rFonts w:hint="eastAsia" w:eastAsia="宋体" w:cs="Times New Roman" w:asciiTheme="minorEastAsia" w:hAnsiTheme="minorEastAsia"/>
                <w:color w:val="auto"/>
                <w:sz w:val="24"/>
                <w:szCs w:val="24"/>
                <w:highlight w:val="none"/>
                <w:lang w:eastAsia="zh-CN"/>
              </w:rPr>
              <w:t>)</w:t>
            </w:r>
          </w:p>
        </w:tc>
        <w:tc>
          <w:tcPr>
            <w:tcW w:w="3978" w:type="dxa"/>
            <w:noWrap w:val="0"/>
            <w:vAlign w:val="center"/>
          </w:tcPr>
          <w:p w14:paraId="0B337EBD">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01 业务知识</w:t>
            </w:r>
          </w:p>
        </w:tc>
        <w:tc>
          <w:tcPr>
            <w:tcW w:w="2669" w:type="dxa"/>
            <w:noWrap w:val="0"/>
            <w:vAlign w:val="center"/>
          </w:tcPr>
          <w:p w14:paraId="272A03A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30</w:t>
            </w:r>
          </w:p>
        </w:tc>
      </w:tr>
      <w:tr w14:paraId="204DC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continue"/>
            <w:noWrap w:val="0"/>
            <w:vAlign w:val="center"/>
          </w:tcPr>
          <w:p w14:paraId="499F171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tc>
        <w:tc>
          <w:tcPr>
            <w:tcW w:w="3978" w:type="dxa"/>
            <w:noWrap w:val="0"/>
            <w:vAlign w:val="center"/>
          </w:tcPr>
          <w:p w14:paraId="5541FE35">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02 理解能力</w:t>
            </w:r>
          </w:p>
        </w:tc>
        <w:tc>
          <w:tcPr>
            <w:tcW w:w="2669" w:type="dxa"/>
            <w:noWrap w:val="0"/>
            <w:vAlign w:val="center"/>
          </w:tcPr>
          <w:p w14:paraId="08F86F73">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20</w:t>
            </w:r>
          </w:p>
        </w:tc>
      </w:tr>
      <w:tr w14:paraId="4D3E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continue"/>
            <w:noWrap w:val="0"/>
            <w:vAlign w:val="center"/>
          </w:tcPr>
          <w:p w14:paraId="46E9BEA3">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tc>
        <w:tc>
          <w:tcPr>
            <w:tcW w:w="3978" w:type="dxa"/>
            <w:noWrap w:val="0"/>
            <w:vAlign w:val="center"/>
          </w:tcPr>
          <w:p w14:paraId="3AEAE5FA">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03 执行能力</w:t>
            </w:r>
          </w:p>
        </w:tc>
        <w:tc>
          <w:tcPr>
            <w:tcW w:w="2669" w:type="dxa"/>
            <w:noWrap w:val="0"/>
            <w:vAlign w:val="center"/>
          </w:tcPr>
          <w:p w14:paraId="5E45BC12">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30</w:t>
            </w:r>
          </w:p>
        </w:tc>
      </w:tr>
      <w:tr w14:paraId="15200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continue"/>
            <w:noWrap w:val="0"/>
            <w:vAlign w:val="center"/>
          </w:tcPr>
          <w:p w14:paraId="3FFFC721">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tc>
        <w:tc>
          <w:tcPr>
            <w:tcW w:w="3978" w:type="dxa"/>
            <w:noWrap w:val="0"/>
            <w:vAlign w:val="center"/>
          </w:tcPr>
          <w:p w14:paraId="7AAE11CA">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04 创新能力</w:t>
            </w:r>
          </w:p>
        </w:tc>
        <w:tc>
          <w:tcPr>
            <w:tcW w:w="2669" w:type="dxa"/>
            <w:noWrap w:val="0"/>
            <w:vAlign w:val="center"/>
          </w:tcPr>
          <w:p w14:paraId="1C31725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20</w:t>
            </w:r>
          </w:p>
        </w:tc>
      </w:tr>
      <w:tr w14:paraId="239A0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restart"/>
            <w:noWrap w:val="0"/>
            <w:vAlign w:val="center"/>
          </w:tcPr>
          <w:p w14:paraId="3557EDD7">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工作态度</w:t>
            </w:r>
          </w:p>
          <w:p w14:paraId="65CC3E1E">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w:t>
            </w:r>
            <w:r>
              <w:rPr>
                <w:rFonts w:hint="eastAsia" w:cs="Times New Roman" w:asciiTheme="minorEastAsia" w:hAnsiTheme="minorEastAsia" w:eastAsiaTheme="minorEastAsia"/>
                <w:color w:val="auto"/>
                <w:sz w:val="24"/>
                <w:szCs w:val="24"/>
                <w:highlight w:val="none"/>
              </w:rPr>
              <w:t>100/10%</w:t>
            </w:r>
            <w:r>
              <w:rPr>
                <w:rFonts w:hint="eastAsia" w:eastAsia="宋体" w:cs="Times New Roman" w:asciiTheme="minorEastAsia" w:hAnsiTheme="minorEastAsia"/>
                <w:color w:val="auto"/>
                <w:sz w:val="24"/>
                <w:szCs w:val="24"/>
                <w:highlight w:val="none"/>
                <w:lang w:eastAsia="zh-CN"/>
              </w:rPr>
              <w:t>)</w:t>
            </w:r>
          </w:p>
        </w:tc>
        <w:tc>
          <w:tcPr>
            <w:tcW w:w="3978" w:type="dxa"/>
            <w:noWrap w:val="0"/>
            <w:vAlign w:val="center"/>
          </w:tcPr>
          <w:p w14:paraId="1EF6D6F0">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01 协作性</w:t>
            </w:r>
          </w:p>
        </w:tc>
        <w:tc>
          <w:tcPr>
            <w:tcW w:w="2669" w:type="dxa"/>
            <w:noWrap w:val="0"/>
            <w:vAlign w:val="center"/>
          </w:tcPr>
          <w:p w14:paraId="1AE5C59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20</w:t>
            </w:r>
          </w:p>
        </w:tc>
      </w:tr>
      <w:tr w14:paraId="0E036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continue"/>
            <w:noWrap w:val="0"/>
            <w:vAlign w:val="center"/>
          </w:tcPr>
          <w:p w14:paraId="7148D98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tc>
        <w:tc>
          <w:tcPr>
            <w:tcW w:w="3978" w:type="dxa"/>
            <w:noWrap w:val="0"/>
            <w:vAlign w:val="center"/>
          </w:tcPr>
          <w:p w14:paraId="4F20FB91">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02 纪律性</w:t>
            </w:r>
          </w:p>
        </w:tc>
        <w:tc>
          <w:tcPr>
            <w:tcW w:w="2669" w:type="dxa"/>
            <w:noWrap w:val="0"/>
            <w:vAlign w:val="center"/>
          </w:tcPr>
          <w:p w14:paraId="66E3EFD6">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20</w:t>
            </w:r>
          </w:p>
        </w:tc>
      </w:tr>
      <w:tr w14:paraId="5A986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continue"/>
            <w:noWrap w:val="0"/>
            <w:vAlign w:val="center"/>
          </w:tcPr>
          <w:p w14:paraId="43307B7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tc>
        <w:tc>
          <w:tcPr>
            <w:tcW w:w="3978" w:type="dxa"/>
            <w:noWrap w:val="0"/>
            <w:vAlign w:val="center"/>
          </w:tcPr>
          <w:p w14:paraId="7B9215F8">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03 积极性</w:t>
            </w:r>
          </w:p>
        </w:tc>
        <w:tc>
          <w:tcPr>
            <w:tcW w:w="2669" w:type="dxa"/>
            <w:noWrap w:val="0"/>
            <w:vAlign w:val="center"/>
          </w:tcPr>
          <w:p w14:paraId="6D9DDC5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20</w:t>
            </w:r>
          </w:p>
        </w:tc>
      </w:tr>
      <w:tr w14:paraId="105AD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continue"/>
            <w:noWrap w:val="0"/>
            <w:vAlign w:val="center"/>
          </w:tcPr>
          <w:p w14:paraId="68CABEF0">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tc>
        <w:tc>
          <w:tcPr>
            <w:tcW w:w="3978" w:type="dxa"/>
            <w:noWrap w:val="0"/>
            <w:vAlign w:val="center"/>
          </w:tcPr>
          <w:p w14:paraId="4157D29B">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04 责任感</w:t>
            </w:r>
          </w:p>
        </w:tc>
        <w:tc>
          <w:tcPr>
            <w:tcW w:w="2669" w:type="dxa"/>
            <w:noWrap w:val="0"/>
            <w:vAlign w:val="center"/>
          </w:tcPr>
          <w:p w14:paraId="3DBF1D48">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30</w:t>
            </w:r>
          </w:p>
        </w:tc>
      </w:tr>
      <w:tr w14:paraId="37ADE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8" w:type="dxa"/>
            <w:vMerge w:val="continue"/>
            <w:noWrap w:val="0"/>
            <w:vAlign w:val="center"/>
          </w:tcPr>
          <w:p w14:paraId="24D47007">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tc>
        <w:tc>
          <w:tcPr>
            <w:tcW w:w="3978" w:type="dxa"/>
            <w:noWrap w:val="0"/>
            <w:vAlign w:val="center"/>
          </w:tcPr>
          <w:p w14:paraId="1EAC2A03">
            <w:pPr>
              <w:keepNext w:val="0"/>
              <w:keepLines w:val="0"/>
              <w:pageBreakBefore w:val="0"/>
              <w:widowControl w:val="0"/>
              <w:spacing w:line="460" w:lineRule="exact"/>
              <w:ind w:left="0" w:firstLine="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05 自我开发意识</w:t>
            </w:r>
          </w:p>
        </w:tc>
        <w:tc>
          <w:tcPr>
            <w:tcW w:w="2669" w:type="dxa"/>
            <w:noWrap w:val="0"/>
            <w:vAlign w:val="center"/>
          </w:tcPr>
          <w:p w14:paraId="048925A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10</w:t>
            </w:r>
          </w:p>
        </w:tc>
      </w:tr>
    </w:tbl>
    <w:p w14:paraId="121BC5E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2D7A035A">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p>
    <w:p w14:paraId="0BB9CE6F">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p>
    <w:p w14:paraId="57A58325">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p>
    <w:p w14:paraId="17353DF8">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p>
    <w:p w14:paraId="585DC4E7">
      <w:pPr>
        <w:keepNext w:val="0"/>
        <w:keepLines w:val="0"/>
        <w:pageBreakBefore w:val="0"/>
        <w:widowControl w:val="0"/>
        <w:spacing w:line="460" w:lineRule="exact"/>
        <w:ind w:firstLine="480"/>
        <w:outlineLvl w:val="9"/>
        <w:rPr>
          <w:rFonts w:cs="Times New Roman" w:asciiTheme="minorEastAsia" w:hAnsiTheme="minorEastAsia" w:eastAsiaTheme="minorEastAsia"/>
          <w:color w:val="auto"/>
          <w:sz w:val="24"/>
          <w:szCs w:val="24"/>
          <w:highlight w:val="none"/>
        </w:rPr>
      </w:pPr>
    </w:p>
    <w:p w14:paraId="36AC8F2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26D642FD">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02B90A4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04E66F84">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741DB72C">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47A0DBCF">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05D2E4F9">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249ED5BE">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2E157D55">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38903AFA">
      <w:pPr>
        <w:keepNext w:val="0"/>
        <w:keepLines w:val="0"/>
        <w:pageBreakBefore w:val="0"/>
        <w:widowControl w:val="0"/>
        <w:spacing w:line="460" w:lineRule="exact"/>
        <w:ind w:firstLine="480"/>
        <w:outlineLvl w:val="9"/>
        <w:rPr>
          <w:rFonts w:hint="eastAsia" w:cs="Times New Roman" w:asciiTheme="minorEastAsia" w:hAnsiTheme="minorEastAsia" w:eastAsiaTheme="minorEastAsia"/>
          <w:color w:val="auto"/>
          <w:sz w:val="24"/>
          <w:szCs w:val="24"/>
          <w:highlight w:val="none"/>
        </w:rPr>
      </w:pPr>
    </w:p>
    <w:p w14:paraId="75F78974">
      <w:pPr>
        <w:ind w:firstLine="640"/>
        <w:jc w:val="center"/>
        <w:outlineLvl w:val="0"/>
        <w:rPr>
          <w:rFonts w:hint="eastAsia" w:cs="黑体" w:asciiTheme="minorEastAsia" w:hAnsiTheme="minorEastAsia" w:eastAsiaTheme="minorEastAsia"/>
          <w:color w:val="auto"/>
          <w:sz w:val="32"/>
          <w:szCs w:val="32"/>
          <w:highlight w:val="none"/>
        </w:rPr>
      </w:pPr>
    </w:p>
    <w:p w14:paraId="3027D41F">
      <w:pPr>
        <w:ind w:firstLine="640"/>
        <w:jc w:val="center"/>
        <w:outlineLvl w:val="0"/>
        <w:rPr>
          <w:rFonts w:hint="eastAsia" w:cs="黑体" w:asciiTheme="minorEastAsia" w:hAnsiTheme="minorEastAsia" w:eastAsiaTheme="minorEastAsia"/>
          <w:color w:val="auto"/>
          <w:sz w:val="32"/>
          <w:szCs w:val="32"/>
          <w:highlight w:val="none"/>
        </w:rPr>
      </w:pPr>
    </w:p>
    <w:p w14:paraId="1A6003AD">
      <w:pPr>
        <w:ind w:firstLine="640"/>
        <w:jc w:val="center"/>
        <w:outlineLvl w:val="0"/>
        <w:rPr>
          <w:rFonts w:hint="eastAsia" w:cs="黑体" w:asciiTheme="minorEastAsia" w:hAnsiTheme="minorEastAsia" w:eastAsiaTheme="minorEastAsia"/>
          <w:color w:val="auto"/>
          <w:sz w:val="32"/>
          <w:szCs w:val="32"/>
          <w:highlight w:val="none"/>
        </w:rPr>
      </w:pPr>
    </w:p>
    <w:p w14:paraId="6FD94134">
      <w:pPr>
        <w:ind w:firstLine="640"/>
        <w:jc w:val="center"/>
        <w:outlineLvl w:val="0"/>
        <w:rPr>
          <w:rFonts w:hint="eastAsia" w:cs="黑体" w:asciiTheme="minorEastAsia" w:hAnsiTheme="minorEastAsia" w:eastAsiaTheme="minorEastAsia"/>
          <w:color w:val="auto"/>
          <w:sz w:val="32"/>
          <w:szCs w:val="32"/>
          <w:highlight w:val="none"/>
        </w:rPr>
      </w:pPr>
    </w:p>
    <w:p w14:paraId="551659FC">
      <w:pPr>
        <w:ind w:firstLine="640"/>
        <w:jc w:val="center"/>
        <w:outlineLvl w:val="0"/>
        <w:rPr>
          <w:rFonts w:hint="eastAsia" w:cs="黑体" w:asciiTheme="minorEastAsia" w:hAnsiTheme="minorEastAsia" w:eastAsiaTheme="minorEastAsia"/>
          <w:color w:val="auto"/>
          <w:sz w:val="32"/>
          <w:szCs w:val="32"/>
          <w:highlight w:val="none"/>
        </w:rPr>
      </w:pPr>
    </w:p>
    <w:p w14:paraId="70A795FD">
      <w:pPr>
        <w:ind w:firstLine="640"/>
        <w:jc w:val="center"/>
        <w:outlineLvl w:val="0"/>
        <w:rPr>
          <w:rFonts w:hint="eastAsia" w:cs="黑体" w:asciiTheme="minorEastAsia" w:hAnsiTheme="minorEastAsia" w:eastAsiaTheme="minorEastAsia"/>
          <w:color w:val="auto"/>
          <w:sz w:val="32"/>
          <w:szCs w:val="32"/>
          <w:highlight w:val="none"/>
        </w:rPr>
      </w:pPr>
    </w:p>
    <w:p w14:paraId="0478D218">
      <w:pPr>
        <w:ind w:firstLine="640"/>
        <w:jc w:val="center"/>
        <w:outlineLvl w:val="0"/>
        <w:rPr>
          <w:rFonts w:hint="eastAsia" w:cs="黑体" w:asciiTheme="minorEastAsia" w:hAnsiTheme="minorEastAsia" w:eastAsiaTheme="minorEastAsia"/>
          <w:color w:val="auto"/>
          <w:sz w:val="32"/>
          <w:szCs w:val="32"/>
          <w:highlight w:val="none"/>
        </w:rPr>
      </w:pPr>
    </w:p>
    <w:p w14:paraId="1532BD59">
      <w:pPr>
        <w:ind w:firstLine="640"/>
        <w:jc w:val="center"/>
        <w:outlineLvl w:val="0"/>
        <w:rPr>
          <w:rFonts w:hint="eastAsia" w:cs="黑体" w:asciiTheme="minorEastAsia" w:hAnsiTheme="minorEastAsia" w:eastAsiaTheme="minorEastAsia"/>
          <w:color w:val="auto"/>
          <w:sz w:val="32"/>
          <w:szCs w:val="32"/>
          <w:highlight w:val="none"/>
        </w:rPr>
      </w:pPr>
    </w:p>
    <w:p w14:paraId="066461CD">
      <w:pPr>
        <w:ind w:firstLine="640"/>
        <w:jc w:val="center"/>
        <w:outlineLvl w:val="0"/>
        <w:rPr>
          <w:rFonts w:hint="eastAsia" w:cs="黑体" w:asciiTheme="minorEastAsia" w:hAnsiTheme="minorEastAsia" w:eastAsiaTheme="minorEastAsia"/>
          <w:color w:val="auto"/>
          <w:sz w:val="32"/>
          <w:szCs w:val="32"/>
          <w:highlight w:val="none"/>
        </w:rPr>
      </w:pPr>
    </w:p>
    <w:p w14:paraId="6614DCDA">
      <w:pPr>
        <w:ind w:firstLine="640"/>
        <w:jc w:val="center"/>
        <w:outlineLvl w:val="0"/>
        <w:rPr>
          <w:rFonts w:hint="eastAsia" w:cs="黑体" w:asciiTheme="minorEastAsia" w:hAnsiTheme="minorEastAsia" w:eastAsiaTheme="minorEastAsia"/>
          <w:color w:val="auto"/>
          <w:sz w:val="32"/>
          <w:szCs w:val="32"/>
          <w:highlight w:val="none"/>
        </w:rPr>
      </w:pPr>
    </w:p>
    <w:p w14:paraId="0345029A">
      <w:pPr>
        <w:rPr>
          <w:rFonts w:hint="eastAsia" w:cs="黑体" w:asciiTheme="minorEastAsia" w:hAnsiTheme="minorEastAsia" w:eastAsiaTheme="minorEastAsia"/>
          <w:color w:val="auto"/>
          <w:sz w:val="32"/>
          <w:szCs w:val="32"/>
          <w:highlight w:val="none"/>
        </w:rPr>
      </w:pPr>
      <w:r>
        <w:rPr>
          <w:rFonts w:hint="eastAsia" w:cs="黑体" w:asciiTheme="minorEastAsia" w:hAnsiTheme="minorEastAsia" w:eastAsiaTheme="minorEastAsia"/>
          <w:color w:val="auto"/>
          <w:sz w:val="32"/>
          <w:szCs w:val="32"/>
          <w:highlight w:val="none"/>
        </w:rPr>
        <w:br w:type="page" w:clear="all"/>
      </w:r>
    </w:p>
    <w:p w14:paraId="22BA3AC2">
      <w:pPr>
        <w:ind w:firstLine="640"/>
        <w:jc w:val="center"/>
        <w:outlineLvl w:val="0"/>
        <w:rPr>
          <w:rFonts w:cs="黑体" w:asciiTheme="minorEastAsia" w:hAnsiTheme="minorEastAsia" w:eastAsiaTheme="minorEastAsia"/>
          <w:color w:val="auto"/>
          <w:sz w:val="32"/>
          <w:szCs w:val="32"/>
          <w:highlight w:val="none"/>
        </w:rPr>
      </w:pPr>
      <w:r>
        <w:rPr>
          <w:rFonts w:hint="eastAsia" w:cs="黑体" w:asciiTheme="minorEastAsia" w:hAnsiTheme="minorEastAsia" w:eastAsiaTheme="minorEastAsia"/>
          <w:color w:val="auto"/>
          <w:sz w:val="32"/>
          <w:szCs w:val="32"/>
          <w:highlight w:val="none"/>
        </w:rPr>
        <w:t>五、投标文件（格式）</w:t>
      </w:r>
    </w:p>
    <w:p w14:paraId="4FDEEC1A">
      <w:pPr>
        <w:outlineLvl w:val="9"/>
        <w:rPr>
          <w:rFonts w:asciiTheme="minorEastAsia" w:hAnsiTheme="minorEastAsia" w:eastAsiaTheme="minorEastAsia"/>
          <w:color w:val="auto"/>
          <w:highlight w:val="none"/>
        </w:rPr>
      </w:pPr>
    </w:p>
    <w:p w14:paraId="26342F0C">
      <w:pPr>
        <w:outlineLvl w:val="9"/>
        <w:rPr>
          <w:rFonts w:asciiTheme="minorEastAsia" w:hAnsiTheme="minorEastAsia" w:eastAsiaTheme="minorEastAsia"/>
          <w:color w:val="auto"/>
          <w:highlight w:val="none"/>
        </w:rPr>
      </w:pPr>
    </w:p>
    <w:p w14:paraId="2BE5ECEA">
      <w:pPr>
        <w:outlineLvl w:val="9"/>
        <w:rPr>
          <w:rFonts w:asciiTheme="minorEastAsia" w:hAnsiTheme="minorEastAsia" w:eastAsiaTheme="minorEastAsia"/>
          <w:color w:val="auto"/>
          <w:highlight w:val="none"/>
        </w:rPr>
      </w:pPr>
    </w:p>
    <w:p w14:paraId="05458630">
      <w:pPr>
        <w:pStyle w:val="16"/>
        <w:ind w:left="9"/>
        <w:outlineLvl w:val="9"/>
        <w:rPr>
          <w:rFonts w:asciiTheme="minorEastAsia" w:hAnsiTheme="minorEastAsia" w:eastAsiaTheme="minorEastAsia"/>
          <w:color w:val="auto"/>
          <w:highlight w:val="none"/>
        </w:rPr>
      </w:pPr>
    </w:p>
    <w:p w14:paraId="3D1AF5AF">
      <w:pPr>
        <w:ind w:firstLine="1040"/>
        <w:jc w:val="center"/>
        <w:outlineLvl w:val="9"/>
        <w:rPr>
          <w:rFonts w:cs="黑体" w:asciiTheme="minorEastAsia" w:hAnsiTheme="minorEastAsia" w:eastAsiaTheme="minorEastAsia"/>
          <w:color w:val="auto"/>
          <w:sz w:val="52"/>
          <w:szCs w:val="52"/>
          <w:highlight w:val="none"/>
        </w:rPr>
      </w:pPr>
      <w:r>
        <w:rPr>
          <w:rFonts w:hint="eastAsia" w:cs="黑体" w:asciiTheme="minorEastAsia" w:hAnsiTheme="minorEastAsia" w:eastAsiaTheme="minorEastAsia"/>
          <w:color w:val="auto"/>
          <w:sz w:val="52"/>
          <w:szCs w:val="52"/>
          <w:highlight w:val="none"/>
        </w:rPr>
        <w:t>投</w:t>
      </w:r>
    </w:p>
    <w:p w14:paraId="4C76A15E">
      <w:pPr>
        <w:ind w:firstLine="1040"/>
        <w:jc w:val="center"/>
        <w:outlineLvl w:val="9"/>
        <w:rPr>
          <w:rFonts w:cs="黑体" w:asciiTheme="minorEastAsia" w:hAnsiTheme="minorEastAsia" w:eastAsiaTheme="minorEastAsia"/>
          <w:color w:val="auto"/>
          <w:sz w:val="52"/>
          <w:szCs w:val="52"/>
          <w:highlight w:val="none"/>
        </w:rPr>
      </w:pPr>
    </w:p>
    <w:p w14:paraId="5F076794">
      <w:pPr>
        <w:ind w:firstLine="1040"/>
        <w:jc w:val="center"/>
        <w:outlineLvl w:val="9"/>
        <w:rPr>
          <w:rFonts w:cs="黑体" w:asciiTheme="minorEastAsia" w:hAnsiTheme="minorEastAsia" w:eastAsiaTheme="minorEastAsia"/>
          <w:color w:val="auto"/>
          <w:sz w:val="52"/>
          <w:szCs w:val="52"/>
          <w:highlight w:val="none"/>
        </w:rPr>
      </w:pPr>
      <w:r>
        <w:rPr>
          <w:rFonts w:hint="eastAsia" w:cs="黑体" w:asciiTheme="minorEastAsia" w:hAnsiTheme="minorEastAsia" w:eastAsiaTheme="minorEastAsia"/>
          <w:color w:val="auto"/>
          <w:sz w:val="52"/>
          <w:szCs w:val="52"/>
          <w:highlight w:val="none"/>
        </w:rPr>
        <w:t>标</w:t>
      </w:r>
    </w:p>
    <w:p w14:paraId="315B4D1E">
      <w:pPr>
        <w:ind w:firstLine="1040"/>
        <w:jc w:val="center"/>
        <w:outlineLvl w:val="9"/>
        <w:rPr>
          <w:rFonts w:cs="黑体" w:asciiTheme="minorEastAsia" w:hAnsiTheme="minorEastAsia" w:eastAsiaTheme="minorEastAsia"/>
          <w:color w:val="auto"/>
          <w:sz w:val="52"/>
          <w:szCs w:val="52"/>
          <w:highlight w:val="none"/>
        </w:rPr>
      </w:pPr>
    </w:p>
    <w:p w14:paraId="68C21269">
      <w:pPr>
        <w:ind w:firstLine="1040"/>
        <w:jc w:val="center"/>
        <w:outlineLvl w:val="9"/>
        <w:rPr>
          <w:rFonts w:cs="黑体" w:asciiTheme="minorEastAsia" w:hAnsiTheme="minorEastAsia" w:eastAsiaTheme="minorEastAsia"/>
          <w:color w:val="auto"/>
          <w:sz w:val="52"/>
          <w:szCs w:val="52"/>
          <w:highlight w:val="none"/>
        </w:rPr>
      </w:pPr>
      <w:r>
        <w:rPr>
          <w:rFonts w:hint="eastAsia" w:cs="黑体" w:asciiTheme="minorEastAsia" w:hAnsiTheme="minorEastAsia" w:eastAsiaTheme="minorEastAsia"/>
          <w:color w:val="auto"/>
          <w:sz w:val="52"/>
          <w:szCs w:val="52"/>
          <w:highlight w:val="none"/>
        </w:rPr>
        <w:t>文</w:t>
      </w:r>
    </w:p>
    <w:p w14:paraId="404C1930">
      <w:pPr>
        <w:ind w:firstLine="1040"/>
        <w:jc w:val="center"/>
        <w:outlineLvl w:val="9"/>
        <w:rPr>
          <w:rFonts w:cs="黑体" w:asciiTheme="minorEastAsia" w:hAnsiTheme="minorEastAsia" w:eastAsiaTheme="minorEastAsia"/>
          <w:color w:val="auto"/>
          <w:sz w:val="52"/>
          <w:szCs w:val="52"/>
          <w:highlight w:val="none"/>
        </w:rPr>
      </w:pPr>
    </w:p>
    <w:p w14:paraId="7F645616">
      <w:pPr>
        <w:ind w:firstLine="1040"/>
        <w:jc w:val="center"/>
        <w:outlineLvl w:val="9"/>
        <w:rPr>
          <w:rFonts w:cs="黑体" w:asciiTheme="minorEastAsia" w:hAnsiTheme="minorEastAsia" w:eastAsiaTheme="minorEastAsia"/>
          <w:color w:val="auto"/>
          <w:sz w:val="52"/>
          <w:szCs w:val="52"/>
          <w:highlight w:val="none"/>
        </w:rPr>
      </w:pPr>
      <w:r>
        <w:rPr>
          <w:rFonts w:hint="eastAsia" w:cs="黑体" w:asciiTheme="minorEastAsia" w:hAnsiTheme="minorEastAsia" w:eastAsiaTheme="minorEastAsia"/>
          <w:color w:val="auto"/>
          <w:sz w:val="52"/>
          <w:szCs w:val="52"/>
          <w:highlight w:val="none"/>
        </w:rPr>
        <w:t>件</w:t>
      </w:r>
    </w:p>
    <w:p w14:paraId="35FEB149">
      <w:pPr>
        <w:outlineLvl w:val="9"/>
        <w:rPr>
          <w:rFonts w:asciiTheme="minorEastAsia" w:hAnsiTheme="minorEastAsia" w:eastAsiaTheme="minorEastAsia"/>
          <w:color w:val="auto"/>
          <w:highlight w:val="none"/>
        </w:rPr>
      </w:pPr>
    </w:p>
    <w:p w14:paraId="6F1A7EA6">
      <w:pPr>
        <w:spacing w:line="360" w:lineRule="auto"/>
        <w:ind w:firstLine="560"/>
        <w:outlineLvl w:val="9"/>
        <w:rPr>
          <w:rFonts w:cs="黑体" w:asciiTheme="minorEastAsia" w:hAnsiTheme="minorEastAsia" w:eastAsiaTheme="minorEastAsia"/>
          <w:color w:val="auto"/>
          <w:sz w:val="28"/>
          <w:szCs w:val="28"/>
          <w:highlight w:val="none"/>
        </w:rPr>
      </w:pPr>
      <w:r>
        <w:rPr>
          <w:rFonts w:hint="eastAsia" w:cs="黑体" w:asciiTheme="minorEastAsia" w:hAnsiTheme="minorEastAsia" w:eastAsiaTheme="minorEastAsia"/>
          <w:color w:val="auto"/>
          <w:sz w:val="28"/>
          <w:szCs w:val="28"/>
          <w:highlight w:val="none"/>
        </w:rPr>
        <w:t>采购项目编号：</w:t>
      </w:r>
    </w:p>
    <w:p w14:paraId="4E22CDA0">
      <w:pPr>
        <w:spacing w:line="360" w:lineRule="auto"/>
        <w:ind w:firstLine="560"/>
        <w:outlineLvl w:val="9"/>
        <w:rPr>
          <w:rFonts w:cs="黑体" w:asciiTheme="minorEastAsia" w:hAnsiTheme="minorEastAsia" w:eastAsiaTheme="minorEastAsia"/>
          <w:color w:val="auto"/>
          <w:sz w:val="28"/>
          <w:szCs w:val="28"/>
          <w:highlight w:val="none"/>
        </w:rPr>
      </w:pPr>
      <w:r>
        <w:rPr>
          <w:rFonts w:hint="eastAsia" w:cs="黑体" w:asciiTheme="minorEastAsia" w:hAnsiTheme="minorEastAsia" w:eastAsiaTheme="minorEastAsia"/>
          <w:color w:val="auto"/>
          <w:sz w:val="28"/>
          <w:szCs w:val="28"/>
          <w:highlight w:val="none"/>
        </w:rPr>
        <w:t>采购项目名称：</w:t>
      </w:r>
    </w:p>
    <w:p w14:paraId="312DDCAB">
      <w:pPr>
        <w:spacing w:line="360" w:lineRule="auto"/>
        <w:ind w:firstLine="560"/>
        <w:outlineLvl w:val="9"/>
        <w:rPr>
          <w:rFonts w:cs="黑体" w:asciiTheme="minorEastAsia" w:hAnsiTheme="minorEastAsia" w:eastAsiaTheme="minorEastAsia"/>
          <w:color w:val="auto"/>
          <w:sz w:val="28"/>
          <w:szCs w:val="28"/>
          <w:highlight w:val="none"/>
        </w:rPr>
      </w:pPr>
      <w:r>
        <w:rPr>
          <w:rFonts w:hint="eastAsia" w:cs="黑体" w:asciiTheme="minorEastAsia" w:hAnsiTheme="minorEastAsia" w:eastAsiaTheme="minorEastAsia"/>
          <w:color w:val="auto"/>
          <w:sz w:val="28"/>
          <w:szCs w:val="28"/>
          <w:highlight w:val="none"/>
        </w:rPr>
        <w:t>投标供应商：</w:t>
      </w:r>
    </w:p>
    <w:p w14:paraId="11634167">
      <w:pPr>
        <w:outlineLvl w:val="9"/>
        <w:rPr>
          <w:rFonts w:asciiTheme="minorEastAsia" w:hAnsiTheme="minorEastAsia" w:eastAsiaTheme="minorEastAsia"/>
          <w:color w:val="auto"/>
          <w:highlight w:val="none"/>
        </w:rPr>
      </w:pPr>
    </w:p>
    <w:p w14:paraId="18DDFF43">
      <w:pPr>
        <w:ind w:firstLine="720"/>
        <w:jc w:val="center"/>
        <w:outlineLvl w:val="9"/>
        <w:rPr>
          <w:rFonts w:cs="黑体" w:asciiTheme="minorEastAsia" w:hAnsiTheme="minorEastAsia" w:eastAsiaTheme="minorEastAsia"/>
          <w:color w:val="auto"/>
          <w:sz w:val="36"/>
          <w:szCs w:val="36"/>
          <w:highlight w:val="none"/>
        </w:rPr>
      </w:pPr>
      <w:r>
        <w:rPr>
          <w:rFonts w:hint="eastAsia" w:cs="黑体" w:asciiTheme="minorEastAsia" w:hAnsiTheme="minorEastAsia" w:eastAsiaTheme="minorEastAsia"/>
          <w:color w:val="auto"/>
          <w:sz w:val="36"/>
          <w:szCs w:val="36"/>
          <w:highlight w:val="none"/>
          <w:lang w:eastAsia="zh-CN"/>
        </w:rPr>
        <w:t>二〇</w:t>
      </w:r>
      <w:r>
        <w:rPr>
          <w:rFonts w:hint="eastAsia" w:cs="黑体" w:asciiTheme="minorEastAsia" w:hAnsiTheme="minorEastAsia" w:eastAsiaTheme="minorEastAsia"/>
          <w:color w:val="auto"/>
          <w:sz w:val="36"/>
          <w:szCs w:val="36"/>
          <w:highlight w:val="none"/>
        </w:rPr>
        <w:t xml:space="preserve">   年   月  日</w:t>
      </w:r>
      <w:bookmarkStart w:id="9" w:name="一．报价函（格式）"/>
      <w:bookmarkEnd w:id="9"/>
    </w:p>
    <w:p w14:paraId="72662876">
      <w:pPr>
        <w:outlineLvl w:val="9"/>
        <w:rPr>
          <w:rFonts w:asciiTheme="minorEastAsia" w:hAnsiTheme="minorEastAsia" w:eastAsiaTheme="minorEastAsia"/>
          <w:color w:val="auto"/>
          <w:highlight w:val="none"/>
        </w:rPr>
      </w:pPr>
    </w:p>
    <w:p w14:paraId="227A254C">
      <w:pPr>
        <w:outlineLvl w:val="9"/>
        <w:rPr>
          <w:rFonts w:asciiTheme="minorEastAsia" w:hAnsiTheme="minorEastAsia" w:eastAsiaTheme="minorEastAsia"/>
          <w:color w:val="auto"/>
          <w:highlight w:val="none"/>
        </w:rPr>
      </w:pPr>
    </w:p>
    <w:p w14:paraId="046AB370">
      <w:pPr>
        <w:outlineLvl w:val="9"/>
        <w:rPr>
          <w:rFonts w:asciiTheme="minorEastAsia" w:hAnsiTheme="minorEastAsia" w:eastAsiaTheme="minorEastAsia"/>
          <w:color w:val="auto"/>
          <w:highlight w:val="none"/>
        </w:rPr>
      </w:pPr>
    </w:p>
    <w:p w14:paraId="2C9178E0">
      <w:pPr>
        <w:ind w:left="0" w:firstLine="0"/>
        <w:outlineLvl w:val="9"/>
        <w:rPr>
          <w:rFonts w:asciiTheme="minorEastAsia" w:hAnsiTheme="minorEastAsia" w:eastAsiaTheme="minorEastAsia"/>
          <w:color w:val="auto"/>
          <w:highlight w:val="none"/>
        </w:rPr>
      </w:pPr>
    </w:p>
    <w:p w14:paraId="3A50E818">
      <w:pPr>
        <w:outlineLvl w:val="9"/>
        <w:rPr>
          <w:rFonts w:asciiTheme="minorEastAsia" w:hAnsiTheme="minorEastAsia" w:eastAsiaTheme="minorEastAsia"/>
          <w:color w:val="auto"/>
          <w:highlight w:val="none"/>
        </w:rPr>
      </w:pPr>
    </w:p>
    <w:p w14:paraId="7293147E">
      <w:pPr>
        <w:outlineLvl w:val="9"/>
        <w:rPr>
          <w:rFonts w:asciiTheme="minorEastAsia" w:hAnsiTheme="minorEastAsia" w:eastAsiaTheme="minorEastAsia"/>
          <w:color w:val="auto"/>
          <w:highlight w:val="none"/>
        </w:rPr>
      </w:pPr>
    </w:p>
    <w:p w14:paraId="7CD0F7D4">
      <w:pPr>
        <w:ind w:firstLine="480"/>
        <w:outlineLvl w:val="9"/>
        <w:rPr>
          <w:rFonts w:cs="黑体" w:asciiTheme="minorEastAsia" w:hAnsiTheme="minorEastAsia" w:eastAsiaTheme="minorEastAsia"/>
          <w:color w:val="auto"/>
          <w:sz w:val="24"/>
          <w:szCs w:val="24"/>
          <w:highlight w:val="none"/>
        </w:rPr>
      </w:pPr>
      <w:r>
        <w:rPr>
          <w:rFonts w:cs="黑体" w:asciiTheme="minorEastAsia" w:hAnsiTheme="minorEastAsia" w:eastAsiaTheme="minorEastAsia"/>
          <w:color w:val="auto"/>
          <w:sz w:val="24"/>
          <w:szCs w:val="24"/>
          <w:highlight w:val="none"/>
        </w:rPr>
        <w:br w:type="page" w:clear="all"/>
      </w:r>
    </w:p>
    <w:p w14:paraId="370EB7CF">
      <w:pPr>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（一）投标函（格式）</w:t>
      </w:r>
    </w:p>
    <w:p w14:paraId="0C70D001">
      <w:pPr>
        <w:keepNext w:val="0"/>
        <w:keepLines w:val="0"/>
        <w:pageBreakBefore w:val="0"/>
        <w:widowControl w:val="0"/>
        <w:spacing w:before="164" w:after="164"/>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投标函</w:t>
      </w:r>
    </w:p>
    <w:p w14:paraId="5E1DD55E">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致</w:t>
      </w:r>
      <w:r>
        <w:rPr>
          <w:rFonts w:hint="eastAsia" w:cs="宋体" w:asciiTheme="minorEastAsia" w:hAnsiTheme="minorEastAsia" w:eastAsiaTheme="minorEastAsia"/>
          <w:color w:val="auto"/>
          <w:sz w:val="24"/>
          <w:szCs w:val="24"/>
          <w:highlight w:val="none"/>
          <w:lang w:eastAsia="zh-CN"/>
        </w:rPr>
        <w:t>无锡国家高新技术产业开发区（无锡市新吴区）城市管理局</w:t>
      </w:r>
      <w:r>
        <w:rPr>
          <w:rFonts w:hint="eastAsia" w:cs="宋体" w:asciiTheme="minorEastAsia" w:hAnsiTheme="minorEastAsia" w:eastAsiaTheme="minorEastAsia"/>
          <w:color w:val="auto"/>
          <w:sz w:val="24"/>
          <w:szCs w:val="24"/>
          <w:highlight w:val="none"/>
        </w:rPr>
        <w:t>：</w:t>
      </w:r>
    </w:p>
    <w:p w14:paraId="4670C2B6">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我方收到贵方编号</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招标文件，经仔细阅读和研究，我方决定参加此项目的投标。</w:t>
      </w:r>
    </w:p>
    <w:p w14:paraId="65EBD40A">
      <w:pPr>
        <w:pStyle w:val="214"/>
        <w:numPr>
          <w:ilvl w:val="0"/>
          <w:numId w:val="8"/>
        </w:numPr>
        <w:spacing w:line="360" w:lineRule="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我方愿意按照招标文件的一切要求，提供本项目的投标，投标总价见《开标一览表》。</w:t>
      </w:r>
    </w:p>
    <w:p w14:paraId="5A29A9A7">
      <w:pPr>
        <w:pStyle w:val="214"/>
        <w:numPr>
          <w:ilvl w:val="0"/>
          <w:numId w:val="8"/>
        </w:numPr>
        <w:spacing w:line="360" w:lineRule="auto"/>
        <w:outlineLvl w:val="9"/>
        <w:rPr>
          <w:rStyle w:val="55"/>
          <w:rFonts w:asciiTheme="minorEastAsia" w:hAnsiTheme="minorEastAsia" w:eastAsiaTheme="minorEastAsia"/>
          <w:bCs/>
          <w:color w:val="auto"/>
          <w:highlight w:val="none"/>
        </w:rPr>
      </w:pPr>
      <w:r>
        <w:rPr>
          <w:rFonts w:hint="eastAsia" w:cs="宋体" w:asciiTheme="minorEastAsia" w:hAnsiTheme="minorEastAsia" w:eastAsiaTheme="minorEastAsia"/>
          <w:color w:val="auto"/>
          <w:sz w:val="24"/>
          <w:szCs w:val="24"/>
          <w:highlight w:val="none"/>
        </w:rPr>
        <w:t>我方愿意提供</w:t>
      </w:r>
      <w:r>
        <w:rPr>
          <w:rFonts w:hint="eastAsia" w:cs="宋体" w:asciiTheme="minorEastAsia" w:hAnsiTheme="minorEastAsia" w:eastAsiaTheme="minorEastAsia"/>
          <w:color w:val="auto"/>
          <w:sz w:val="24"/>
          <w:szCs w:val="24"/>
          <w:highlight w:val="none"/>
          <w:lang w:eastAsia="zh-CN"/>
        </w:rPr>
        <w:t>涵熙（苏州）工程顾问有限公司</w:t>
      </w:r>
      <w:r>
        <w:rPr>
          <w:rFonts w:hint="eastAsia" w:cs="宋体" w:asciiTheme="minorEastAsia" w:hAnsiTheme="minorEastAsia" w:eastAsiaTheme="minorEastAsia"/>
          <w:color w:val="auto"/>
          <w:sz w:val="24"/>
          <w:szCs w:val="24"/>
          <w:highlight w:val="none"/>
        </w:rPr>
        <w:t>在招标文件中要求的文件、资料。</w:t>
      </w:r>
    </w:p>
    <w:p w14:paraId="2D191239">
      <w:pPr>
        <w:pStyle w:val="214"/>
        <w:numPr>
          <w:ilvl w:val="0"/>
          <w:numId w:val="8"/>
        </w:numPr>
        <w:spacing w:line="360" w:lineRule="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我方同意按招标文件中的规定，本投标文件投标的有效期限为开标之日起90天。</w:t>
      </w:r>
    </w:p>
    <w:p w14:paraId="66C6E5E0">
      <w:pPr>
        <w:pStyle w:val="214"/>
        <w:numPr>
          <w:ilvl w:val="0"/>
          <w:numId w:val="8"/>
        </w:numPr>
        <w:spacing w:line="360" w:lineRule="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如果我方的投标文件被接受，我方将履行招标文件中规定的每一项要求，按期、按质、按量，完成交货任务。</w:t>
      </w:r>
    </w:p>
    <w:p w14:paraId="08FA5591">
      <w:pPr>
        <w:pStyle w:val="214"/>
        <w:numPr>
          <w:ilvl w:val="0"/>
          <w:numId w:val="8"/>
        </w:numPr>
        <w:spacing w:line="360" w:lineRule="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我方认为你们有权决定中标者。</w:t>
      </w:r>
    </w:p>
    <w:p w14:paraId="439F48B9">
      <w:pPr>
        <w:pStyle w:val="214"/>
        <w:numPr>
          <w:ilvl w:val="0"/>
          <w:numId w:val="8"/>
        </w:numPr>
        <w:spacing w:line="360" w:lineRule="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我方愿意遵守《中华人民共和国政府采购法》，并按《中华人民共和国民法典》、财政部《政府采购货物和服务招标投标管理办法》和合同条款履行自己的全部责任。</w:t>
      </w:r>
    </w:p>
    <w:p w14:paraId="3027C96E">
      <w:pPr>
        <w:pStyle w:val="214"/>
        <w:numPr>
          <w:ilvl w:val="0"/>
          <w:numId w:val="8"/>
        </w:numPr>
        <w:spacing w:line="360" w:lineRule="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我方认可并遵守招标文件的所有规定，放弃对招标文件提出质疑的权利。</w:t>
      </w:r>
    </w:p>
    <w:p w14:paraId="72A92B66">
      <w:pPr>
        <w:pStyle w:val="214"/>
        <w:numPr>
          <w:ilvl w:val="0"/>
          <w:numId w:val="8"/>
        </w:numPr>
        <w:spacing w:line="360" w:lineRule="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如我方在投标截止期后撤回投标及中标后拒绝遵守投标承诺或拒绝在规定的时间内与采购人签订合同，则接受政府采购监督管理部门的处理。</w:t>
      </w:r>
    </w:p>
    <w:p w14:paraId="19BEF35C">
      <w:pPr>
        <w:pStyle w:val="214"/>
        <w:numPr>
          <w:ilvl w:val="0"/>
          <w:numId w:val="8"/>
        </w:numPr>
        <w:spacing w:line="360" w:lineRule="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如果我方被确定为中标供应商，我方愿意向采购人</w:t>
      </w:r>
      <w:r>
        <w:rPr>
          <w:rFonts w:hint="eastAsia" w:cs="宋体" w:asciiTheme="minorEastAsia" w:hAnsiTheme="minorEastAsia" w:eastAsiaTheme="minorEastAsia"/>
          <w:color w:val="auto"/>
          <w:sz w:val="24"/>
          <w:szCs w:val="24"/>
          <w:highlight w:val="none"/>
          <w:lang w:eastAsia="zh-CN"/>
        </w:rPr>
        <w:t>缴纳</w:t>
      </w:r>
      <w:r>
        <w:rPr>
          <w:rFonts w:hint="eastAsia" w:cs="宋体" w:asciiTheme="minorEastAsia" w:hAnsiTheme="minorEastAsia" w:eastAsiaTheme="minorEastAsia"/>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76BBF928">
      <w:pPr>
        <w:pStyle w:val="214"/>
        <w:numPr>
          <w:ilvl w:val="0"/>
          <w:numId w:val="8"/>
        </w:numPr>
        <w:spacing w:line="360" w:lineRule="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我方决不提供虚假材料谋取中标、决不采取不正当手段诋毁、排挤其他供应商、决不与采购人、其</w:t>
      </w:r>
      <w:r>
        <w:rPr>
          <w:rFonts w:hint="eastAsia" w:cs="宋体" w:asciiTheme="minorEastAsia" w:hAnsiTheme="minorEastAsia" w:eastAsiaTheme="minorEastAsia"/>
          <w:color w:val="auto"/>
          <w:sz w:val="24"/>
          <w:szCs w:val="24"/>
          <w:highlight w:val="none"/>
          <w:lang w:eastAsia="zh-CN"/>
        </w:rPr>
        <w:t>他</w:t>
      </w:r>
      <w:r>
        <w:rPr>
          <w:rFonts w:hint="eastAsia" w:cs="宋体" w:asciiTheme="minorEastAsia" w:hAnsiTheme="minorEastAsia" w:eastAsiaTheme="minorEastAsia"/>
          <w:color w:val="auto"/>
          <w:sz w:val="24"/>
          <w:szCs w:val="24"/>
          <w:highlight w:val="none"/>
        </w:rPr>
        <w:t>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5704260A">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投标供应商（盖章）：     </w:t>
      </w:r>
    </w:p>
    <w:p w14:paraId="30ADB95D">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法定代表人或法定代表人授权代表</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签字或盖章</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w:t>
      </w:r>
    </w:p>
    <w:p w14:paraId="2CCB1A2D">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电话：                              传真：</w:t>
      </w:r>
    </w:p>
    <w:p w14:paraId="2932F12B">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通讯地址：                          邮编：</w:t>
      </w:r>
    </w:p>
    <w:p w14:paraId="441386EA">
      <w:pPr>
        <w:outlineLvl w:val="9"/>
        <w:rPr>
          <w:color w:val="auto"/>
          <w:highlight w:val="none"/>
        </w:rPr>
      </w:pPr>
      <w:r>
        <w:rPr>
          <w:rFonts w:asciiTheme="minorEastAsia" w:hAnsiTheme="minorEastAsia" w:eastAsiaTheme="minorEastAsia"/>
          <w:color w:val="auto"/>
          <w:highlight w:val="none"/>
        </w:rPr>
        <w:br w:type="page" w:clear="all"/>
      </w:r>
    </w:p>
    <w:p w14:paraId="3831182E">
      <w:pPr>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（二）开标一览表（格式）</w:t>
      </w:r>
    </w:p>
    <w:p w14:paraId="29AD9496">
      <w:pPr>
        <w:outlineLvl w:val="9"/>
        <w:rPr>
          <w:rFonts w:asciiTheme="minorEastAsia" w:hAnsiTheme="minorEastAsia" w:eastAsiaTheme="minorEastAsia"/>
          <w:color w:val="auto"/>
          <w:highlight w:val="none"/>
        </w:rPr>
      </w:pPr>
    </w:p>
    <w:p w14:paraId="712E07DE">
      <w:pPr>
        <w:keepNext w:val="0"/>
        <w:keepLines w:val="0"/>
        <w:pageBreakBefore w:val="0"/>
        <w:widowControl w:val="0"/>
        <w:spacing w:before="164" w:after="164"/>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开标一览表（格式）</w:t>
      </w:r>
    </w:p>
    <w:p w14:paraId="74D5128B">
      <w:pPr>
        <w:outlineLvl w:val="9"/>
        <w:rPr>
          <w:rFonts w:asciiTheme="minorEastAsia" w:hAnsiTheme="minorEastAsia" w:eastAsiaTheme="minorEastAsia"/>
          <w:color w:val="auto"/>
          <w:highlight w:val="none"/>
        </w:rPr>
      </w:pPr>
    </w:p>
    <w:p w14:paraId="52AEE564">
      <w:pPr>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投标供应商全称（加盖公章）：                       采购项目编号： </w:t>
      </w:r>
    </w:p>
    <w:p w14:paraId="72D41480">
      <w:pPr>
        <w:ind w:firstLine="480"/>
        <w:outlineLvl w:val="9"/>
        <w:rPr>
          <w:rFonts w:cs="宋体" w:asciiTheme="minorEastAsia" w:hAnsiTheme="minorEastAsia" w:eastAsiaTheme="minorEastAsia"/>
          <w:color w:val="auto"/>
          <w:sz w:val="24"/>
          <w:szCs w:val="24"/>
          <w:highlight w:val="none"/>
        </w:rPr>
      </w:pPr>
    </w:p>
    <w:tbl>
      <w:tblPr>
        <w:tblStyle w:val="4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6"/>
        <w:gridCol w:w="6798"/>
      </w:tblGrid>
      <w:tr w14:paraId="12EB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1" w:hRule="atLeast"/>
        </w:trPr>
        <w:tc>
          <w:tcPr>
            <w:tcW w:w="2436" w:type="dxa"/>
            <w:tcBorders>
              <w:left w:val="single" w:color="auto" w:sz="4" w:space="0"/>
              <w:bottom w:val="single" w:color="auto" w:sz="4" w:space="0"/>
              <w:right w:val="single" w:color="auto" w:sz="4" w:space="0"/>
            </w:tcBorders>
            <w:noWrap w:val="0"/>
            <w:vAlign w:val="center"/>
          </w:tcPr>
          <w:p w14:paraId="295C3A24">
            <w:pPr>
              <w:widowControl w:val="0"/>
              <w:spacing w:line="300" w:lineRule="auto"/>
              <w:ind w:left="0" w:firstLine="0"/>
              <w:jc w:val="both"/>
              <w:rPr>
                <w:rFonts w:hint="eastAsia" w:ascii="Times New Roman" w:hAnsi="宋体" w:eastAsia="宋体" w:cs="Times New Roman"/>
                <w:bCs/>
                <w:color w:val="auto"/>
                <w:sz w:val="24"/>
                <w:szCs w:val="20"/>
                <w:highlight w:val="none"/>
                <w:lang w:val="en-US" w:eastAsia="zh-CN" w:bidi="ar-SA"/>
              </w:rPr>
            </w:pPr>
            <w:r>
              <w:rPr>
                <w:rFonts w:hint="eastAsia" w:hAnsi="宋体" w:cs="Times New Roman"/>
                <w:bCs/>
                <w:color w:val="auto"/>
                <w:sz w:val="24"/>
                <w:szCs w:val="20"/>
                <w:highlight w:val="none"/>
                <w:lang w:val="en-US" w:eastAsia="zh-CN" w:bidi="ar-SA"/>
              </w:rPr>
              <w:t>2026年桥梁及高架声屏障结构定期检测项目</w:t>
            </w:r>
            <w:r>
              <w:rPr>
                <w:rFonts w:hint="eastAsia" w:ascii="Times New Roman" w:hAnsi="宋体" w:eastAsia="宋体" w:cs="Times New Roman"/>
                <w:b/>
                <w:bCs w:val="0"/>
                <w:color w:val="auto"/>
                <w:sz w:val="24"/>
                <w:szCs w:val="20"/>
                <w:highlight w:val="none"/>
                <w:lang w:val="en-US" w:eastAsia="zh-CN" w:bidi="ar-SA"/>
              </w:rPr>
              <w:t>（    标段）</w:t>
            </w:r>
          </w:p>
          <w:p w14:paraId="74B68168">
            <w:pPr>
              <w:widowControl w:val="0"/>
              <w:spacing w:line="300" w:lineRule="auto"/>
              <w:ind w:left="0" w:firstLine="0"/>
              <w:jc w:val="both"/>
              <w:rPr>
                <w:rFonts w:hint="eastAsia" w:ascii="宋体" w:hAnsi="宋体" w:eastAsia="宋体" w:cs="宋体"/>
                <w:color w:val="auto"/>
                <w:sz w:val="24"/>
                <w:szCs w:val="20"/>
                <w:highlight w:val="none"/>
                <w:lang w:val="en-US" w:eastAsia="zh-CN" w:bidi="ar-SA"/>
              </w:rPr>
            </w:pPr>
            <w:r>
              <w:rPr>
                <w:rFonts w:hint="eastAsia" w:ascii="Times New Roman" w:hAnsi="宋体" w:eastAsia="宋体" w:cs="Times New Roman"/>
                <w:bCs/>
                <w:color w:val="auto"/>
                <w:sz w:val="24"/>
                <w:szCs w:val="20"/>
                <w:highlight w:val="none"/>
                <w:lang w:val="en-US" w:eastAsia="zh-CN" w:bidi="ar-SA"/>
              </w:rPr>
              <w:t>投标总价</w:t>
            </w:r>
          </w:p>
        </w:tc>
        <w:tc>
          <w:tcPr>
            <w:tcW w:w="6798" w:type="dxa"/>
            <w:tcBorders>
              <w:left w:val="single" w:color="auto" w:sz="4" w:space="0"/>
              <w:bottom w:val="single" w:color="auto" w:sz="4" w:space="0"/>
              <w:right w:val="single" w:color="auto" w:sz="4" w:space="0"/>
            </w:tcBorders>
            <w:noWrap w:val="0"/>
            <w:vAlign w:val="center"/>
          </w:tcPr>
          <w:p w14:paraId="2F356803">
            <w:pPr>
              <w:widowControl w:val="0"/>
              <w:spacing w:line="300" w:lineRule="auto"/>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大写金额：</w:t>
            </w:r>
            <w:r>
              <w:rPr>
                <w:rFonts w:hint="eastAsia" w:ascii="宋体" w:hAnsi="宋体" w:eastAsia="宋体" w:cs="Times New Roman"/>
                <w:color w:val="auto"/>
                <w:sz w:val="24"/>
                <w:szCs w:val="24"/>
                <w:highlight w:val="none"/>
                <w:u w:val="single"/>
                <w:lang w:val="en-US" w:eastAsia="zh-CN" w:bidi="ar-SA"/>
              </w:rPr>
              <w:t xml:space="preserve">                   </w:t>
            </w:r>
          </w:p>
          <w:p w14:paraId="4153E704">
            <w:pPr>
              <w:widowControl w:val="0"/>
              <w:spacing w:line="300" w:lineRule="auto"/>
              <w:jc w:val="both"/>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小写金额：</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元人民币。</w:t>
            </w:r>
          </w:p>
        </w:tc>
      </w:tr>
      <w:tr w14:paraId="437A1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atLeast"/>
        </w:trPr>
        <w:tc>
          <w:tcPr>
            <w:tcW w:w="2436" w:type="dxa"/>
            <w:tcBorders>
              <w:top w:val="single" w:color="auto" w:sz="4" w:space="0"/>
              <w:left w:val="single" w:color="auto" w:sz="4" w:space="0"/>
              <w:bottom w:val="single" w:color="auto" w:sz="4" w:space="0"/>
              <w:right w:val="single" w:color="auto" w:sz="4" w:space="0"/>
            </w:tcBorders>
            <w:noWrap w:val="0"/>
            <w:vAlign w:val="center"/>
          </w:tcPr>
          <w:p w14:paraId="660DE690">
            <w:pPr>
              <w:widowControl w:val="0"/>
              <w:spacing w:line="300" w:lineRule="auto"/>
              <w:jc w:val="center"/>
              <w:rPr>
                <w:rFonts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服务期</w:t>
            </w:r>
          </w:p>
        </w:tc>
        <w:tc>
          <w:tcPr>
            <w:tcW w:w="6798" w:type="dxa"/>
            <w:tcBorders>
              <w:top w:val="single" w:color="auto" w:sz="4" w:space="0"/>
              <w:left w:val="single" w:color="auto" w:sz="4" w:space="0"/>
              <w:bottom w:val="single" w:color="auto" w:sz="4" w:space="0"/>
              <w:right w:val="single" w:color="auto" w:sz="4" w:space="0"/>
            </w:tcBorders>
            <w:noWrap w:val="0"/>
            <w:vAlign w:val="top"/>
          </w:tcPr>
          <w:p w14:paraId="49ACD065">
            <w:pPr>
              <w:spacing w:line="300" w:lineRule="auto"/>
              <w:ind w:firstLine="0"/>
              <w:jc w:val="both"/>
              <w:outlineLvl w:val="9"/>
              <w:rPr>
                <w:rFonts w:ascii="宋体" w:hAnsi="宋体"/>
                <w:color w:val="auto"/>
                <w:sz w:val="24"/>
                <w:szCs w:val="24"/>
                <w:highlight w:val="none"/>
              </w:rPr>
            </w:pPr>
          </w:p>
        </w:tc>
      </w:tr>
      <w:tr w14:paraId="6E4E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6" w:hRule="atLeast"/>
        </w:trPr>
        <w:tc>
          <w:tcPr>
            <w:tcW w:w="2436" w:type="dxa"/>
            <w:tcBorders>
              <w:top w:val="single" w:color="auto" w:sz="4" w:space="0"/>
              <w:left w:val="single" w:color="auto" w:sz="4" w:space="0"/>
              <w:bottom w:val="single" w:color="auto" w:sz="4" w:space="0"/>
              <w:right w:val="single" w:color="auto" w:sz="4" w:space="0"/>
            </w:tcBorders>
            <w:noWrap w:val="0"/>
            <w:vAlign w:val="center"/>
          </w:tcPr>
          <w:p w14:paraId="3247E2A8">
            <w:pPr>
              <w:widowControl w:val="0"/>
              <w:spacing w:line="300" w:lineRule="auto"/>
              <w:jc w:val="cente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服务响应时间</w:t>
            </w:r>
          </w:p>
        </w:tc>
        <w:tc>
          <w:tcPr>
            <w:tcW w:w="6798" w:type="dxa"/>
            <w:tcBorders>
              <w:top w:val="single" w:color="auto" w:sz="4" w:space="0"/>
              <w:left w:val="single" w:color="auto" w:sz="4" w:space="0"/>
              <w:bottom w:val="single" w:color="auto" w:sz="4" w:space="0"/>
              <w:right w:val="single" w:color="auto" w:sz="4" w:space="0"/>
            </w:tcBorders>
            <w:noWrap w:val="0"/>
            <w:vAlign w:val="top"/>
          </w:tcPr>
          <w:p w14:paraId="12E17CDC">
            <w:pPr>
              <w:widowControl w:val="0"/>
              <w:spacing w:line="300" w:lineRule="auto"/>
              <w:jc w:val="center"/>
              <w:rPr>
                <w:rFonts w:hint="eastAsia" w:ascii="宋体" w:hAnsi="宋体" w:eastAsia="宋体" w:cs="宋体"/>
                <w:color w:val="auto"/>
                <w:sz w:val="24"/>
                <w:szCs w:val="20"/>
                <w:highlight w:val="none"/>
                <w:lang w:val="en-US" w:eastAsia="zh-CN" w:bidi="ar-SA"/>
              </w:rPr>
            </w:pPr>
          </w:p>
        </w:tc>
      </w:tr>
      <w:tr w14:paraId="7BD3B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trPr>
        <w:tc>
          <w:tcPr>
            <w:tcW w:w="2436" w:type="dxa"/>
            <w:tcBorders>
              <w:top w:val="single" w:color="auto" w:sz="4" w:space="0"/>
              <w:left w:val="single" w:color="auto" w:sz="4" w:space="0"/>
              <w:bottom w:val="single" w:color="auto" w:sz="4" w:space="0"/>
              <w:right w:val="single" w:color="auto" w:sz="4" w:space="0"/>
            </w:tcBorders>
            <w:noWrap w:val="0"/>
            <w:vAlign w:val="center"/>
          </w:tcPr>
          <w:p w14:paraId="3D84CA3B">
            <w:pPr>
              <w:widowControl w:val="0"/>
              <w:spacing w:line="300" w:lineRule="auto"/>
              <w:jc w:val="center"/>
              <w:rPr>
                <w:rFonts w:hint="eastAsia" w:ascii="宋体" w:hAnsi="宋体" w:eastAsia="宋体" w:cs="宋体"/>
                <w:color w:val="auto"/>
                <w:sz w:val="24"/>
                <w:szCs w:val="20"/>
                <w:highlight w:val="none"/>
                <w:lang w:val="en-US" w:eastAsia="zh-CN" w:bidi="ar-SA"/>
              </w:rPr>
            </w:pPr>
            <w:r>
              <w:rPr>
                <w:rFonts w:hint="eastAsia" w:ascii="Times New Roman" w:hAnsi="宋体" w:eastAsia="宋体" w:cs="Times New Roman"/>
                <w:bCs/>
                <w:color w:val="auto"/>
                <w:sz w:val="24"/>
                <w:szCs w:val="20"/>
                <w:highlight w:val="none"/>
                <w:lang w:val="en-US" w:eastAsia="zh-CN" w:bidi="ar-SA"/>
              </w:rPr>
              <w:t>检测期要求</w:t>
            </w:r>
          </w:p>
        </w:tc>
        <w:tc>
          <w:tcPr>
            <w:tcW w:w="6798" w:type="dxa"/>
            <w:tcBorders>
              <w:top w:val="single" w:color="auto" w:sz="4" w:space="0"/>
              <w:left w:val="single" w:color="auto" w:sz="4" w:space="0"/>
              <w:bottom w:val="single" w:color="auto" w:sz="4" w:space="0"/>
              <w:right w:val="single" w:color="auto" w:sz="4" w:space="0"/>
            </w:tcBorders>
            <w:noWrap w:val="0"/>
            <w:vAlign w:val="top"/>
          </w:tcPr>
          <w:p w14:paraId="0B432D28">
            <w:pPr>
              <w:spacing w:line="300" w:lineRule="auto"/>
              <w:ind w:firstLine="0"/>
              <w:jc w:val="both"/>
              <w:outlineLvl w:val="9"/>
              <w:rPr>
                <w:rFonts w:ascii="宋体" w:hAnsi="宋体"/>
                <w:color w:val="auto"/>
                <w:sz w:val="24"/>
                <w:szCs w:val="24"/>
                <w:highlight w:val="none"/>
              </w:rPr>
            </w:pPr>
          </w:p>
        </w:tc>
      </w:tr>
      <w:tr w14:paraId="23BA4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trPr>
        <w:tc>
          <w:tcPr>
            <w:tcW w:w="2436" w:type="dxa"/>
            <w:tcBorders>
              <w:top w:val="single" w:color="auto" w:sz="4" w:space="0"/>
              <w:left w:val="single" w:color="auto" w:sz="4" w:space="0"/>
              <w:bottom w:val="single" w:color="auto" w:sz="4" w:space="0"/>
              <w:right w:val="single" w:color="auto" w:sz="4" w:space="0"/>
            </w:tcBorders>
            <w:noWrap w:val="0"/>
            <w:vAlign w:val="center"/>
          </w:tcPr>
          <w:p w14:paraId="5EFF02E9">
            <w:pPr>
              <w:widowControl w:val="0"/>
              <w:spacing w:line="300" w:lineRule="auto"/>
              <w:jc w:val="cente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质量要求</w:t>
            </w:r>
          </w:p>
        </w:tc>
        <w:tc>
          <w:tcPr>
            <w:tcW w:w="6798" w:type="dxa"/>
            <w:tcBorders>
              <w:top w:val="single" w:color="auto" w:sz="4" w:space="0"/>
              <w:left w:val="single" w:color="auto" w:sz="4" w:space="0"/>
              <w:bottom w:val="single" w:color="auto" w:sz="4" w:space="0"/>
              <w:right w:val="single" w:color="auto" w:sz="4" w:space="0"/>
            </w:tcBorders>
            <w:noWrap w:val="0"/>
            <w:vAlign w:val="top"/>
          </w:tcPr>
          <w:p w14:paraId="5B12C55C">
            <w:pPr>
              <w:spacing w:line="300" w:lineRule="auto"/>
              <w:ind w:firstLine="0"/>
              <w:jc w:val="both"/>
              <w:outlineLvl w:val="9"/>
              <w:rPr>
                <w:rFonts w:ascii="宋体" w:hAnsi="宋体"/>
                <w:color w:val="auto"/>
                <w:sz w:val="24"/>
                <w:szCs w:val="24"/>
                <w:highlight w:val="none"/>
              </w:rPr>
            </w:pPr>
          </w:p>
        </w:tc>
      </w:tr>
      <w:tr w14:paraId="597FA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trPr>
        <w:tc>
          <w:tcPr>
            <w:tcW w:w="2436" w:type="dxa"/>
            <w:tcBorders>
              <w:top w:val="single" w:color="auto" w:sz="4" w:space="0"/>
              <w:left w:val="single" w:color="auto" w:sz="4" w:space="0"/>
              <w:bottom w:val="single" w:color="auto" w:sz="4" w:space="0"/>
              <w:right w:val="single" w:color="auto" w:sz="4" w:space="0"/>
            </w:tcBorders>
            <w:noWrap w:val="0"/>
            <w:vAlign w:val="center"/>
          </w:tcPr>
          <w:p w14:paraId="239CA0BF">
            <w:pPr>
              <w:widowControl w:val="0"/>
              <w:spacing w:line="300" w:lineRule="auto"/>
              <w:jc w:val="center"/>
              <w:rPr>
                <w:rFonts w:hint="eastAsia" w:ascii="宋体" w:hAnsi="宋体" w:eastAsia="宋体" w:cs="宋体"/>
                <w:color w:val="auto"/>
                <w:sz w:val="24"/>
                <w:szCs w:val="20"/>
                <w:highlight w:val="none"/>
                <w:lang w:val="en-US" w:eastAsia="zh-CN" w:bidi="ar-SA"/>
              </w:rPr>
            </w:pPr>
            <w:r>
              <w:rPr>
                <w:rFonts w:hint="eastAsia" w:ascii="Times New Roman" w:hAnsi="宋体" w:eastAsia="宋体" w:cs="Times New Roman"/>
                <w:bCs/>
                <w:color w:val="auto"/>
                <w:sz w:val="24"/>
                <w:szCs w:val="20"/>
                <w:highlight w:val="none"/>
                <w:lang w:val="en-US" w:eastAsia="zh-CN" w:bidi="ar-SA"/>
              </w:rPr>
              <w:t>成果要求</w:t>
            </w:r>
          </w:p>
        </w:tc>
        <w:tc>
          <w:tcPr>
            <w:tcW w:w="6798" w:type="dxa"/>
            <w:tcBorders>
              <w:top w:val="single" w:color="auto" w:sz="4" w:space="0"/>
              <w:left w:val="single" w:color="auto" w:sz="4" w:space="0"/>
              <w:bottom w:val="single" w:color="auto" w:sz="4" w:space="0"/>
              <w:right w:val="single" w:color="auto" w:sz="4" w:space="0"/>
            </w:tcBorders>
            <w:noWrap w:val="0"/>
            <w:vAlign w:val="top"/>
          </w:tcPr>
          <w:p w14:paraId="40D2284F">
            <w:pPr>
              <w:spacing w:line="300" w:lineRule="auto"/>
              <w:ind w:firstLine="0"/>
              <w:jc w:val="both"/>
              <w:outlineLvl w:val="9"/>
              <w:rPr>
                <w:rFonts w:ascii="宋体" w:hAnsi="宋体"/>
                <w:color w:val="auto"/>
                <w:sz w:val="24"/>
                <w:szCs w:val="24"/>
                <w:highlight w:val="none"/>
              </w:rPr>
            </w:pPr>
          </w:p>
        </w:tc>
      </w:tr>
      <w:tr w14:paraId="009B0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trPr>
        <w:tc>
          <w:tcPr>
            <w:tcW w:w="2436" w:type="dxa"/>
            <w:tcBorders>
              <w:top w:val="single" w:color="auto" w:sz="4" w:space="0"/>
              <w:left w:val="single" w:color="auto" w:sz="4" w:space="0"/>
              <w:bottom w:val="single" w:color="auto" w:sz="4" w:space="0"/>
              <w:right w:val="single" w:color="auto" w:sz="4" w:space="0"/>
            </w:tcBorders>
            <w:noWrap w:val="0"/>
            <w:vAlign w:val="center"/>
          </w:tcPr>
          <w:p w14:paraId="09F98317">
            <w:pPr>
              <w:widowControl w:val="0"/>
              <w:spacing w:line="300" w:lineRule="auto"/>
              <w:jc w:val="center"/>
              <w:rPr>
                <w:rFonts w:ascii="Times New Roman" w:hAnsi="宋体" w:eastAsia="宋体" w:cs="Times New Roman"/>
                <w:bCs/>
                <w:color w:val="auto"/>
                <w:sz w:val="24"/>
                <w:szCs w:val="20"/>
                <w:highlight w:val="none"/>
                <w:lang w:val="en-US" w:eastAsia="zh-CN" w:bidi="ar-SA"/>
              </w:rPr>
            </w:pPr>
            <w:r>
              <w:rPr>
                <w:rFonts w:hint="eastAsia" w:ascii="Times New Roman" w:hAnsi="宋体" w:eastAsia="宋体" w:cs="Times New Roman"/>
                <w:bCs/>
                <w:color w:val="auto"/>
                <w:sz w:val="24"/>
                <w:szCs w:val="20"/>
                <w:highlight w:val="none"/>
                <w:lang w:val="en-US" w:eastAsia="zh-CN" w:bidi="ar-SA"/>
              </w:rPr>
              <w:t>项目负责人</w:t>
            </w:r>
          </w:p>
        </w:tc>
        <w:tc>
          <w:tcPr>
            <w:tcW w:w="6798" w:type="dxa"/>
            <w:tcBorders>
              <w:top w:val="single" w:color="auto" w:sz="4" w:space="0"/>
              <w:left w:val="single" w:color="auto" w:sz="4" w:space="0"/>
              <w:bottom w:val="single" w:color="auto" w:sz="4" w:space="0"/>
              <w:right w:val="single" w:color="auto" w:sz="4" w:space="0"/>
            </w:tcBorders>
            <w:noWrap w:val="0"/>
            <w:vAlign w:val="top"/>
          </w:tcPr>
          <w:p w14:paraId="50BE1F47">
            <w:pPr>
              <w:spacing w:line="300" w:lineRule="auto"/>
              <w:ind w:firstLine="0"/>
              <w:jc w:val="both"/>
              <w:outlineLvl w:val="9"/>
              <w:rPr>
                <w:rFonts w:ascii="宋体" w:hAnsi="宋体"/>
                <w:color w:val="auto"/>
                <w:sz w:val="24"/>
                <w:szCs w:val="24"/>
                <w:highlight w:val="none"/>
              </w:rPr>
            </w:pPr>
          </w:p>
        </w:tc>
      </w:tr>
    </w:tbl>
    <w:p w14:paraId="07CAE182">
      <w:pPr>
        <w:ind w:firstLine="480"/>
        <w:outlineLvl w:val="9"/>
        <w:rPr>
          <w:rFonts w:cs="宋体" w:asciiTheme="minorEastAsia" w:hAnsiTheme="minorEastAsia" w:eastAsiaTheme="minorEastAsia"/>
          <w:color w:val="auto"/>
          <w:sz w:val="24"/>
          <w:szCs w:val="24"/>
          <w:highlight w:val="none"/>
        </w:rPr>
      </w:pPr>
    </w:p>
    <w:p w14:paraId="45E11EE3">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法定代表人签字并盖章：                          日期：   年   月   日</w:t>
      </w:r>
    </w:p>
    <w:p w14:paraId="0C46134C">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填写说明：</w:t>
      </w:r>
    </w:p>
    <w:p w14:paraId="55A536C8">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注：</w:t>
      </w:r>
    </w:p>
    <w:p w14:paraId="4129A993">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1、开标一览表中的内容应与</w:t>
      </w:r>
      <w:r>
        <w:rPr>
          <w:rFonts w:hint="eastAsia" w:cs="宋体" w:asciiTheme="minorEastAsia" w:hAnsiTheme="minorEastAsia" w:eastAsiaTheme="minorEastAsia"/>
          <w:color w:val="auto"/>
          <w:sz w:val="24"/>
          <w:szCs w:val="24"/>
          <w:highlight w:val="none"/>
          <w:lang w:val="en-US" w:eastAsia="zh-CN"/>
        </w:rPr>
        <w:t>投标</w:t>
      </w:r>
      <w:r>
        <w:rPr>
          <w:rFonts w:hint="eastAsia" w:cs="宋体" w:asciiTheme="minorEastAsia" w:hAnsiTheme="minorEastAsia" w:eastAsiaTheme="minorEastAsia"/>
          <w:color w:val="auto"/>
          <w:sz w:val="24"/>
          <w:szCs w:val="24"/>
          <w:highlight w:val="none"/>
        </w:rPr>
        <w:t>函内容一致，否则评标时一律按开标一览表中内容为准，开标一览表中必须盖章或签字。</w:t>
      </w:r>
    </w:p>
    <w:p w14:paraId="6B900DC7">
      <w:pPr>
        <w:spacing w:line="360" w:lineRule="auto"/>
        <w:ind w:firstLine="480"/>
        <w:outlineLvl w:val="9"/>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szCs w:val="24"/>
          <w:highlight w:val="none"/>
        </w:rPr>
        <w:t>2、报价均以人民币元表示，金额精确到小数点后2位。</w:t>
      </w:r>
    </w:p>
    <w:p w14:paraId="27EBFBB8">
      <w:pPr>
        <w:outlineLvl w:val="9"/>
        <w:rPr>
          <w:rFonts w:asciiTheme="minorEastAsia" w:hAnsiTheme="minorEastAsia" w:eastAsiaTheme="minorEastAsia"/>
          <w:color w:val="auto"/>
          <w:highlight w:val="none"/>
        </w:rPr>
      </w:pPr>
    </w:p>
    <w:p w14:paraId="1522A692">
      <w:pPr>
        <w:spacing w:line="400" w:lineRule="exact"/>
        <w:ind w:left="0" w:firstLine="0"/>
        <w:jc w:val="center"/>
        <w:rPr>
          <w:rFonts w:hint="eastAsia" w:ascii="黑体" w:hAnsi="Calibri" w:eastAsia="黑体"/>
          <w:bCs/>
          <w:color w:val="auto"/>
          <w:sz w:val="28"/>
          <w:szCs w:val="28"/>
          <w:highlight w:val="none"/>
        </w:rPr>
      </w:pPr>
      <w:r>
        <w:rPr>
          <w:rFonts w:cs="黑体" w:asciiTheme="minorEastAsia" w:hAnsiTheme="minorEastAsia" w:eastAsiaTheme="minorEastAsia"/>
          <w:color w:val="auto"/>
          <w:highlight w:val="none"/>
        </w:rPr>
        <w:br w:type="page" w:clear="all"/>
      </w:r>
      <w:r>
        <w:rPr>
          <w:rFonts w:hint="eastAsia" w:ascii="黑体" w:hAnsi="Calibri" w:eastAsia="黑体"/>
          <w:bCs/>
          <w:color w:val="auto"/>
          <w:sz w:val="28"/>
          <w:szCs w:val="28"/>
          <w:highlight w:val="none"/>
        </w:rPr>
        <w:t>明细报价表</w:t>
      </w:r>
      <w:r>
        <w:rPr>
          <w:rFonts w:hint="eastAsia" w:ascii="宋体" w:hAnsi="宋体" w:cs="宋体"/>
          <w:b/>
          <w:color w:val="auto"/>
          <w:sz w:val="28"/>
          <w:szCs w:val="28"/>
          <w:highlight w:val="none"/>
        </w:rPr>
        <w:t>（格式）</w:t>
      </w:r>
    </w:p>
    <w:p w14:paraId="3B5322E5">
      <w:pPr>
        <w:spacing w:line="400" w:lineRule="exact"/>
        <w:jc w:val="center"/>
        <w:rPr>
          <w:rFonts w:hint="eastAsia" w:ascii="黑体" w:hAnsi="Calibri" w:eastAsia="黑体"/>
          <w:bCs/>
          <w:color w:val="auto"/>
          <w:sz w:val="28"/>
          <w:szCs w:val="28"/>
          <w:highlight w:val="none"/>
        </w:rPr>
      </w:pPr>
    </w:p>
    <w:p w14:paraId="48DD7CD2">
      <w:pPr>
        <w:spacing w:line="470" w:lineRule="exact"/>
        <w:rPr>
          <w:rFonts w:ascii="宋体" w:hAnsi="宋体" w:cs="宋体"/>
          <w:b/>
          <w:bCs/>
          <w:color w:val="auto"/>
          <w:sz w:val="24"/>
          <w:szCs w:val="24"/>
          <w:highlight w:val="none"/>
        </w:rPr>
      </w:pPr>
      <w:r>
        <w:rPr>
          <w:rFonts w:hint="eastAsia" w:ascii="宋体" w:hAnsi="宋体" w:cs="宋体"/>
          <w:bCs/>
          <w:color w:val="auto"/>
          <w:sz w:val="24"/>
          <w:szCs w:val="24"/>
          <w:highlight w:val="none"/>
        </w:rPr>
        <w:t>报价供应商名称（盖章）                           采购项目编号：</w:t>
      </w:r>
    </w:p>
    <w:p w14:paraId="014EE259">
      <w:pPr>
        <w:spacing w:line="470" w:lineRule="exact"/>
        <w:ind w:left="0" w:firstLine="482"/>
        <w:jc w:val="left"/>
        <w:rPr>
          <w:rFonts w:hint="eastAsia" w:ascii="宋体" w:hAnsi="宋体" w:cs="宋体"/>
          <w:b/>
          <w:bCs/>
          <w:color w:val="auto"/>
          <w:sz w:val="24"/>
          <w:szCs w:val="24"/>
          <w:highlight w:val="none"/>
        </w:rPr>
      </w:pPr>
    </w:p>
    <w:p w14:paraId="3B451CD5">
      <w:pPr>
        <w:spacing w:line="400" w:lineRule="exact"/>
        <w:ind w:left="723" w:hanging="723"/>
        <w:jc w:val="both"/>
        <w:outlineLvl w:val="9"/>
        <w:rPr>
          <w:rFonts w:hint="eastAsia" w:hAnsi="宋体" w:cs="宋体"/>
          <w:b/>
          <w:bCs/>
          <w:color w:val="auto"/>
          <w:sz w:val="24"/>
          <w:szCs w:val="28"/>
          <w:highlight w:val="none"/>
        </w:rPr>
      </w:pPr>
      <w:r>
        <w:rPr>
          <w:rFonts w:hint="eastAsia" w:hAnsi="宋体" w:cs="宋体"/>
          <w:b/>
          <w:bCs/>
          <w:color w:val="auto"/>
          <w:sz w:val="24"/>
          <w:szCs w:val="28"/>
          <w:highlight w:val="none"/>
        </w:rPr>
        <w:t>一标段桥梁检测清单报价表</w:t>
      </w:r>
    </w:p>
    <w:p w14:paraId="5F006A34">
      <w:pPr>
        <w:tabs>
          <w:tab w:val="left" w:pos="6264"/>
        </w:tabs>
        <w:spacing w:line="360" w:lineRule="auto"/>
        <w:ind w:firstLine="0"/>
        <w:jc w:val="both"/>
        <w:outlineLvl w:val="9"/>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详见附件</w:t>
      </w:r>
    </w:p>
    <w:p w14:paraId="31DFB7F3">
      <w:pPr>
        <w:spacing w:line="400" w:lineRule="exact"/>
        <w:ind w:left="723" w:hanging="723"/>
        <w:jc w:val="both"/>
        <w:outlineLvl w:val="9"/>
        <w:rPr>
          <w:rFonts w:hint="eastAsia" w:ascii="宋体" w:hAnsi="宋体"/>
          <w:color w:val="auto"/>
          <w:szCs w:val="21"/>
          <w:highlight w:val="none"/>
        </w:rPr>
      </w:pPr>
      <w:r>
        <w:rPr>
          <w:rFonts w:hint="eastAsia" w:hAnsi="宋体" w:cs="宋体"/>
          <w:b/>
          <w:bCs/>
          <w:color w:val="auto"/>
          <w:sz w:val="24"/>
          <w:szCs w:val="28"/>
          <w:highlight w:val="none"/>
          <w:lang w:val="en-US" w:eastAsia="zh-CN"/>
        </w:rPr>
        <w:t>二</w:t>
      </w:r>
      <w:r>
        <w:rPr>
          <w:rFonts w:hint="eastAsia" w:hAnsi="宋体" w:cs="宋体"/>
          <w:b/>
          <w:bCs/>
          <w:color w:val="auto"/>
          <w:sz w:val="24"/>
          <w:szCs w:val="28"/>
          <w:highlight w:val="none"/>
        </w:rPr>
        <w:t>标段桥梁检测清单报价表</w:t>
      </w:r>
    </w:p>
    <w:p w14:paraId="180CD4BA">
      <w:pPr>
        <w:tabs>
          <w:tab w:val="left" w:pos="6264"/>
        </w:tabs>
        <w:spacing w:line="360" w:lineRule="auto"/>
        <w:ind w:firstLine="0"/>
        <w:jc w:val="both"/>
        <w:outlineLvl w:val="9"/>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详见附件</w:t>
      </w:r>
    </w:p>
    <w:p w14:paraId="51923A7B">
      <w:pPr>
        <w:spacing w:line="360" w:lineRule="auto"/>
        <w:rPr>
          <w:rFonts w:hint="eastAsia" w:hAnsi="宋体"/>
          <w:color w:val="auto"/>
          <w:szCs w:val="21"/>
          <w:highlight w:val="none"/>
          <w:u w:val="single"/>
        </w:rPr>
        <w:sectPr>
          <w:pgSz w:w="11906" w:h="16838"/>
          <w:pgMar w:top="1111" w:right="1083" w:bottom="935" w:left="1083" w:header="851" w:footer="992" w:gutter="0"/>
          <w:cols w:space="720" w:num="1"/>
          <w:docGrid w:linePitch="360" w:charSpace="0"/>
        </w:sectPr>
      </w:pPr>
    </w:p>
    <w:p w14:paraId="0BD1D365">
      <w:pPr>
        <w:ind w:left="0" w:firstLine="0"/>
        <w:jc w:val="left"/>
        <w:outlineLvl w:val="0"/>
        <w:rPr>
          <w:rFonts w:hint="eastAsia" w:ascii="宋体" w:hAnsi="宋体" w:eastAsia="宋体" w:cs="宋体"/>
          <w:b/>
          <w:bCs/>
          <w:color w:val="auto"/>
          <w:sz w:val="28"/>
          <w:szCs w:val="28"/>
          <w:highlight w:val="none"/>
        </w:rPr>
      </w:pPr>
    </w:p>
    <w:p w14:paraId="16637F19">
      <w:pPr>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）承诺书（格式）</w:t>
      </w:r>
    </w:p>
    <w:p w14:paraId="6130CEB7">
      <w:pPr>
        <w:outlineLvl w:val="9"/>
        <w:rPr>
          <w:rFonts w:asciiTheme="minorEastAsia" w:hAnsiTheme="minorEastAsia" w:eastAsiaTheme="minorEastAsia"/>
          <w:color w:val="auto"/>
          <w:highlight w:val="none"/>
        </w:rPr>
      </w:pPr>
    </w:p>
    <w:p w14:paraId="70154A19">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承诺书一</w:t>
      </w:r>
    </w:p>
    <w:p w14:paraId="309875A8">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（投标供应商名称）在此承诺：</w:t>
      </w:r>
    </w:p>
    <w:p w14:paraId="67FFA8E0">
      <w:pPr>
        <w:spacing w:line="360" w:lineRule="auto"/>
        <w:ind w:firstLine="480"/>
        <w:outlineLvl w:val="9"/>
        <w:rPr>
          <w:rFonts w:cs="宋体" w:asciiTheme="minorEastAsia" w:hAnsiTheme="minorEastAsia" w:eastAsiaTheme="minorEastAsia"/>
          <w:color w:val="auto"/>
          <w:sz w:val="24"/>
          <w:szCs w:val="24"/>
          <w:highlight w:val="none"/>
        </w:rPr>
      </w:pPr>
    </w:p>
    <w:p w14:paraId="6E0D3DF6">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我公司</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单位</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愿针对此次</w:t>
      </w:r>
      <w:r>
        <w:rPr>
          <w:rFonts w:hint="eastAsia" w:cs="宋体" w:asciiTheme="minorEastAsia" w:hAnsiTheme="minorEastAsia" w:eastAsiaTheme="minorEastAsia"/>
          <w:color w:val="auto"/>
          <w:sz w:val="24"/>
          <w:szCs w:val="24"/>
          <w:highlight w:val="none"/>
          <w:u w:val="single"/>
        </w:rPr>
        <w:t xml:space="preserve">              （项目名称）</w:t>
      </w:r>
      <w:r>
        <w:rPr>
          <w:rFonts w:hint="eastAsia" w:cs="宋体" w:asciiTheme="minorEastAsia" w:hAnsiTheme="minorEastAsia" w:eastAsiaTheme="minorEastAsia"/>
          <w:color w:val="auto"/>
          <w:sz w:val="24"/>
          <w:szCs w:val="24"/>
          <w:highlight w:val="none"/>
        </w:rPr>
        <w:t>进行投标。</w:t>
      </w:r>
      <w:r>
        <w:rPr>
          <w:rFonts w:hint="eastAsia" w:cs="宋体" w:asciiTheme="minorEastAsia" w:hAnsiTheme="minorEastAsia" w:eastAsiaTheme="minorEastAsia"/>
          <w:color w:val="auto"/>
          <w:sz w:val="24"/>
          <w:szCs w:val="24"/>
          <w:highlight w:val="none"/>
        </w:rPr>
        <w:br w:type="textWrapping"/>
      </w:r>
      <w:r>
        <w:rPr>
          <w:rFonts w:hint="eastAsia" w:cs="宋体" w:asciiTheme="minorEastAsia" w:hAnsiTheme="minorEastAsia" w:eastAsiaTheme="minorEastAsia"/>
          <w:color w:val="auto"/>
          <w:sz w:val="24"/>
          <w:szCs w:val="24"/>
          <w:highlight w:val="none"/>
        </w:rPr>
        <w:t xml:space="preserve">    我公司符合《中华人民共和国政府采购法》第二十二条的规定，在此郑重承诺具备以下条件：</w:t>
      </w:r>
      <w:r>
        <w:rPr>
          <w:rFonts w:hint="eastAsia" w:cs="宋体" w:asciiTheme="minorEastAsia" w:hAnsiTheme="minorEastAsia" w:eastAsiaTheme="minorEastAsia"/>
          <w:color w:val="auto"/>
          <w:sz w:val="24"/>
          <w:szCs w:val="24"/>
          <w:highlight w:val="none"/>
        </w:rPr>
        <w:br w:type="textWrapping"/>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一</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具有独立承担民事责任的能力；</w:t>
      </w:r>
      <w:r>
        <w:rPr>
          <w:rFonts w:hint="eastAsia" w:cs="宋体" w:asciiTheme="minorEastAsia" w:hAnsiTheme="minorEastAsia" w:eastAsiaTheme="minorEastAsia"/>
          <w:color w:val="auto"/>
          <w:sz w:val="24"/>
          <w:szCs w:val="24"/>
          <w:highlight w:val="none"/>
        </w:rPr>
        <w:br w:type="textWrapping"/>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二</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具有良好的商业信誉和健全的财务会计制度；</w:t>
      </w:r>
      <w:r>
        <w:rPr>
          <w:rFonts w:hint="eastAsia" w:cs="宋体" w:asciiTheme="minorEastAsia" w:hAnsiTheme="minorEastAsia" w:eastAsiaTheme="minorEastAsia"/>
          <w:color w:val="auto"/>
          <w:sz w:val="24"/>
          <w:szCs w:val="24"/>
          <w:highlight w:val="none"/>
        </w:rPr>
        <w:br w:type="textWrapping"/>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三</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具有履行合同所必需的设备和专业技术能力；</w:t>
      </w:r>
      <w:r>
        <w:rPr>
          <w:rFonts w:hint="eastAsia" w:cs="宋体" w:asciiTheme="minorEastAsia" w:hAnsiTheme="minorEastAsia" w:eastAsiaTheme="minorEastAsia"/>
          <w:color w:val="auto"/>
          <w:sz w:val="24"/>
          <w:szCs w:val="24"/>
          <w:highlight w:val="none"/>
        </w:rPr>
        <w:br w:type="textWrapping"/>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四</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有依法缴纳税收和社会保障资金的良好记录；</w:t>
      </w:r>
      <w:r>
        <w:rPr>
          <w:rFonts w:hint="eastAsia" w:cs="宋体" w:asciiTheme="minorEastAsia" w:hAnsiTheme="minorEastAsia" w:eastAsiaTheme="minorEastAsia"/>
          <w:color w:val="auto"/>
          <w:sz w:val="24"/>
          <w:szCs w:val="24"/>
          <w:highlight w:val="none"/>
        </w:rPr>
        <w:br w:type="textWrapping"/>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五</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近三年内，在经营活动中没有重大违法记录；</w:t>
      </w:r>
      <w:r>
        <w:rPr>
          <w:rFonts w:hint="eastAsia" w:cs="宋体" w:asciiTheme="minorEastAsia" w:hAnsiTheme="minorEastAsia" w:eastAsiaTheme="minorEastAsia"/>
          <w:color w:val="auto"/>
          <w:sz w:val="24"/>
          <w:szCs w:val="24"/>
          <w:highlight w:val="none"/>
        </w:rPr>
        <w:br w:type="textWrapping"/>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六</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投标文件中所有关于投标资格的文件、证明、陈述均是真实的、准确的。</w:t>
      </w:r>
      <w:r>
        <w:rPr>
          <w:rFonts w:hint="eastAsia" w:cs="宋体" w:asciiTheme="minorEastAsia" w:hAnsiTheme="minorEastAsia" w:eastAsiaTheme="minorEastAsia"/>
          <w:color w:val="auto"/>
          <w:sz w:val="24"/>
          <w:szCs w:val="24"/>
          <w:highlight w:val="none"/>
        </w:rPr>
        <w:br w:type="textWrapping"/>
      </w:r>
      <w:r>
        <w:rPr>
          <w:rFonts w:hint="eastAsia" w:cs="宋体" w:asciiTheme="minorEastAsia" w:hAnsiTheme="minorEastAsia" w:eastAsiaTheme="minorEastAsia"/>
          <w:color w:val="auto"/>
          <w:sz w:val="24"/>
          <w:szCs w:val="24"/>
          <w:highlight w:val="none"/>
        </w:rPr>
        <w:t>若有违背，我公司</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单位</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愿意承担由此而产生的一切后果。</w:t>
      </w:r>
    </w:p>
    <w:p w14:paraId="7CE0EEA1">
      <w:pPr>
        <w:spacing w:line="360" w:lineRule="auto"/>
        <w:ind w:firstLine="480"/>
        <w:outlineLvl w:val="9"/>
        <w:rPr>
          <w:rFonts w:cs="宋体" w:asciiTheme="minorEastAsia" w:hAnsiTheme="minorEastAsia" w:eastAsiaTheme="minorEastAsia"/>
          <w:color w:val="auto"/>
          <w:sz w:val="24"/>
          <w:szCs w:val="24"/>
          <w:highlight w:val="none"/>
        </w:rPr>
      </w:pPr>
    </w:p>
    <w:p w14:paraId="2F9CD7A5">
      <w:pPr>
        <w:spacing w:line="360" w:lineRule="auto"/>
        <w:ind w:firstLine="480"/>
        <w:outlineLvl w:val="9"/>
        <w:rPr>
          <w:rFonts w:cs="宋体" w:asciiTheme="minorEastAsia" w:hAnsiTheme="minorEastAsia" w:eastAsiaTheme="minorEastAsia"/>
          <w:color w:val="auto"/>
          <w:sz w:val="24"/>
          <w:szCs w:val="24"/>
          <w:highlight w:val="none"/>
        </w:rPr>
      </w:pPr>
    </w:p>
    <w:p w14:paraId="635823D0">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投标供应商（盖章）：</w:t>
      </w:r>
    </w:p>
    <w:p w14:paraId="5D26BF45">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法定代表人或法定代表人授权代表签字或盖章：</w:t>
      </w:r>
    </w:p>
    <w:p w14:paraId="4B586B65">
      <w:pPr>
        <w:ind w:firstLine="480"/>
        <w:jc w:val="center"/>
        <w:outlineLvl w:val="2"/>
        <w:rPr>
          <w:rFonts w:asciiTheme="minorEastAsia" w:hAnsiTheme="minorEastAsia" w:eastAsiaTheme="minorEastAsia"/>
          <w:color w:val="auto"/>
          <w:sz w:val="32"/>
          <w:szCs w:val="32"/>
          <w:highlight w:val="none"/>
        </w:rPr>
      </w:pPr>
      <w:r>
        <w:rPr>
          <w:rFonts w:hint="eastAsia" w:asciiTheme="minorEastAsia" w:hAnsiTheme="minorEastAsia" w:eastAsiaTheme="minorEastAsia"/>
          <w:bCs/>
          <w:color w:val="auto"/>
          <w:sz w:val="24"/>
          <w:highlight w:val="none"/>
        </w:rPr>
        <w:br w:type="page" w:clear="all"/>
      </w:r>
      <w:r>
        <w:rPr>
          <w:rFonts w:hint="eastAsia" w:ascii="宋体" w:hAnsi="宋体" w:eastAsia="宋体" w:cs="宋体"/>
          <w:b/>
          <w:bCs/>
          <w:color w:val="auto"/>
          <w:sz w:val="28"/>
          <w:szCs w:val="28"/>
          <w:highlight w:val="none"/>
        </w:rPr>
        <w:t>承诺书二</w:t>
      </w:r>
    </w:p>
    <w:p w14:paraId="793B4686">
      <w:pPr>
        <w:outlineLvl w:val="9"/>
        <w:rPr>
          <w:rFonts w:asciiTheme="minorEastAsia" w:hAnsiTheme="minorEastAsia" w:eastAsiaTheme="minorEastAsia"/>
          <w:color w:val="auto"/>
          <w:highlight w:val="none"/>
        </w:rPr>
      </w:pPr>
    </w:p>
    <w:p w14:paraId="55031BA5">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致：      （采购人名称）      </w:t>
      </w:r>
    </w:p>
    <w:p w14:paraId="02F956E8">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我公司自愿参加贵单位（公司）项目的投标，并接受对我公司的资格审查，我公司承诺：本公</w:t>
      </w:r>
      <w:r>
        <w:rPr>
          <w:rFonts w:hint="eastAsia" w:eastAsia="宋体" w:cs="宋体" w:asciiTheme="minorEastAsia" w:hAnsiTheme="minorEastAsia"/>
          <w:color w:val="auto"/>
          <w:sz w:val="24"/>
          <w:szCs w:val="24"/>
          <w:highlight w:val="none"/>
          <w:lang w:eastAsia="zh-CN"/>
        </w:rPr>
        <w:t>司在</w:t>
      </w:r>
      <w:r>
        <w:rPr>
          <w:rFonts w:hint="eastAsia" w:cs="宋体" w:asciiTheme="minorEastAsia" w:hAnsiTheme="minorEastAsia" w:eastAsiaTheme="minorEastAsia"/>
          <w:color w:val="auto"/>
          <w:sz w:val="24"/>
          <w:szCs w:val="24"/>
          <w:highlight w:val="none"/>
        </w:rPr>
        <w:t>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做出的任何处理。</w:t>
      </w:r>
    </w:p>
    <w:p w14:paraId="156E88D8">
      <w:pPr>
        <w:spacing w:line="360" w:lineRule="auto"/>
        <w:ind w:firstLine="480"/>
        <w:outlineLvl w:val="9"/>
        <w:rPr>
          <w:rFonts w:cs="宋体" w:asciiTheme="minorEastAsia" w:hAnsiTheme="minorEastAsia" w:eastAsiaTheme="minorEastAsia"/>
          <w:color w:val="auto"/>
          <w:sz w:val="24"/>
          <w:szCs w:val="24"/>
          <w:highlight w:val="none"/>
        </w:rPr>
      </w:pPr>
    </w:p>
    <w:p w14:paraId="4BB0D356">
      <w:pPr>
        <w:spacing w:line="360" w:lineRule="auto"/>
        <w:ind w:firstLine="480"/>
        <w:outlineLvl w:val="9"/>
        <w:rPr>
          <w:rFonts w:cs="宋体" w:asciiTheme="minorEastAsia" w:hAnsiTheme="minorEastAsia" w:eastAsiaTheme="minorEastAsia"/>
          <w:color w:val="auto"/>
          <w:sz w:val="24"/>
          <w:szCs w:val="24"/>
          <w:highlight w:val="none"/>
        </w:rPr>
      </w:pPr>
    </w:p>
    <w:p w14:paraId="11145B95">
      <w:pPr>
        <w:spacing w:line="360" w:lineRule="auto"/>
        <w:ind w:firstLine="480"/>
        <w:outlineLvl w:val="9"/>
        <w:rPr>
          <w:rFonts w:cs="宋体" w:asciiTheme="minorEastAsia" w:hAnsiTheme="minorEastAsia" w:eastAsiaTheme="minorEastAsia"/>
          <w:color w:val="auto"/>
          <w:sz w:val="24"/>
          <w:szCs w:val="24"/>
          <w:highlight w:val="none"/>
        </w:rPr>
      </w:pPr>
    </w:p>
    <w:p w14:paraId="119C4F92">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投标供应商：（盖章）  </w:t>
      </w:r>
    </w:p>
    <w:p w14:paraId="625363F5">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法定代表人签名或盖章：          </w:t>
      </w:r>
    </w:p>
    <w:p w14:paraId="572E7043">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    月    日</w:t>
      </w:r>
    </w:p>
    <w:p w14:paraId="5CF68FF2">
      <w:pPr>
        <w:outlineLvl w:val="9"/>
        <w:rPr>
          <w:rFonts w:asciiTheme="minorEastAsia" w:hAnsiTheme="minorEastAsia" w:eastAsiaTheme="minorEastAsia"/>
          <w:color w:val="auto"/>
          <w:highlight w:val="none"/>
        </w:rPr>
      </w:pPr>
    </w:p>
    <w:p w14:paraId="4B03F9FA">
      <w:pPr>
        <w:outlineLvl w:val="9"/>
        <w:rPr>
          <w:rFonts w:asciiTheme="minorEastAsia" w:hAnsiTheme="minorEastAsia" w:eastAsiaTheme="minorEastAsia"/>
          <w:color w:val="auto"/>
          <w:highlight w:val="none"/>
        </w:rPr>
      </w:pPr>
    </w:p>
    <w:p w14:paraId="2BF3E4F8">
      <w:pPr>
        <w:outlineLvl w:val="9"/>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p>
    <w:p w14:paraId="73EF5C45">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6746A0DF">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7B601639">
      <w:pPr>
        <w:ind w:firstLine="480"/>
        <w:jc w:val="center"/>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承诺书三（格式）</w:t>
      </w:r>
    </w:p>
    <w:p w14:paraId="7F4F6516">
      <w:pPr>
        <w:spacing w:line="360" w:lineRule="auto"/>
        <w:ind w:firstLine="480"/>
        <w:outlineLvl w:val="9"/>
        <w:rPr>
          <w:rFonts w:hint="eastAsia" w:cs="宋体" w:asciiTheme="minorEastAsia" w:hAnsiTheme="minorEastAsia" w:eastAsiaTheme="minorEastAsia"/>
          <w:color w:val="auto"/>
          <w:sz w:val="24"/>
          <w:szCs w:val="24"/>
          <w:highlight w:val="none"/>
        </w:rPr>
      </w:pPr>
    </w:p>
    <w:p w14:paraId="282CC887">
      <w:pPr>
        <w:spacing w:line="360" w:lineRule="auto"/>
        <w:ind w:firstLine="480"/>
        <w:outlineLvl w:val="9"/>
        <w:rPr>
          <w:rFonts w:hint="eastAsia" w:ascii="宋体" w:hAnsi="宋体" w:eastAsia="宋体" w:cs="宋体"/>
          <w:b/>
          <w:bCs/>
          <w:color w:val="auto"/>
          <w:sz w:val="28"/>
          <w:szCs w:val="28"/>
          <w:highlight w:val="none"/>
        </w:rPr>
      </w:pPr>
      <w:r>
        <w:rPr>
          <w:rFonts w:hint="eastAsia" w:cs="宋体" w:asciiTheme="minorEastAsia" w:hAnsiTheme="minorEastAsia" w:eastAsiaTheme="minorEastAsia"/>
          <w:color w:val="auto"/>
          <w:sz w:val="24"/>
          <w:szCs w:val="24"/>
          <w:highlight w:val="none"/>
        </w:rPr>
        <w:t xml:space="preserve">致：    （采购人名称）           </w:t>
      </w:r>
    </w:p>
    <w:p w14:paraId="1911C60A">
      <w:pPr>
        <w:spacing w:line="360" w:lineRule="auto"/>
        <w:ind w:firstLine="480"/>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我公司承诺：若我公司中标                          （项目名称）  ，在发出本项目中标通知书（中标公告发布）之日起十五日内提供我公司在无锡市（江阴、宜兴除外）范围内设立固定工作场所的证明材料（附件包括下列资料：自有房产提供房产证原件；租赁用房提供租赁协议、被租赁方的房产证复印件或扫描件加盖公章等相关证明材料），并接受采购人的现场考察，十五日内未提供或核查不符合要求的，视为我公司放弃中标资格。</w:t>
      </w:r>
    </w:p>
    <w:p w14:paraId="7543002F">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72343426">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3AFEAF05">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261222C7">
      <w:pPr>
        <w:spacing w:line="360" w:lineRule="auto"/>
        <w:ind w:firstLine="480"/>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投标供应商：（盖章）</w:t>
      </w:r>
    </w:p>
    <w:p w14:paraId="1D829D33">
      <w:pPr>
        <w:spacing w:line="360" w:lineRule="auto"/>
        <w:ind w:firstLine="480"/>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法定代表人或代理人：（签字或盖章）</w:t>
      </w:r>
    </w:p>
    <w:p w14:paraId="6D708261">
      <w:pPr>
        <w:spacing w:line="360" w:lineRule="auto"/>
        <w:ind w:firstLine="480"/>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日期：          年  月  日</w:t>
      </w:r>
    </w:p>
    <w:p w14:paraId="07BF19CF">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7376C2D5">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04AD950B">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302A2C39">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139E2D58">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22A5359D">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1E49D8A3">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56463935">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3C99B9E1">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18D19561">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4627B5F0">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146BEE1F">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1FBF9C92">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64006081">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p>
    <w:p w14:paraId="5FE41B4B">
      <w:pPr>
        <w:keepNext w:val="0"/>
        <w:keepLines w:val="0"/>
        <w:pageBreakBefore w:val="0"/>
        <w:widowControl w:val="0"/>
        <w:spacing w:before="164" w:after="164"/>
        <w:jc w:val="center"/>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w:t>
      </w:r>
      <w:r>
        <w:rPr>
          <w:rFonts w:hint="eastAsia" w:ascii="宋体" w:hAnsi="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、廉洁承诺书</w:t>
      </w:r>
    </w:p>
    <w:p w14:paraId="5223D7F4">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为了积极配合贵单位的招标工作，有效遏制不公平竞争和违规违纪问题的发生，确保招标工作的公平、公正、公开，我们保证认真贯彻《中华人民共和国招标投标法》等相关规定以及相关廉洁要求，特向贵单位承诺如下事项：</w:t>
      </w:r>
    </w:p>
    <w:p w14:paraId="66330898">
      <w:pPr>
        <w:spacing w:line="360" w:lineRule="auto"/>
        <w:ind w:firstLine="480"/>
        <w:outlineLvl w:val="9"/>
        <w:rPr>
          <w:rFonts w:cs="宋体" w:asciiTheme="minorEastAsia" w:hAnsiTheme="minorEastAsia" w:eastAsiaTheme="minorEastAsia"/>
          <w:color w:val="auto"/>
          <w:sz w:val="24"/>
          <w:szCs w:val="24"/>
          <w:highlight w:val="none"/>
        </w:rPr>
      </w:pPr>
      <w:bookmarkStart w:id="11" w:name="_GoBack"/>
      <w:r>
        <w:rPr>
          <w:rFonts w:hint="eastAsia" w:cs="宋体" w:asciiTheme="minorEastAsia" w:hAnsiTheme="minorEastAsia" w:eastAsiaTheme="minorEastAsia"/>
          <w:color w:val="auto"/>
          <w:sz w:val="24"/>
          <w:szCs w:val="24"/>
          <w:highlight w:val="none"/>
        </w:rPr>
        <w:t>1、</w:t>
      </w:r>
      <w:bookmarkEnd w:id="11"/>
      <w:r>
        <w:rPr>
          <w:rFonts w:hint="eastAsia" w:cs="宋体" w:asciiTheme="minorEastAsia" w:hAnsiTheme="minorEastAsia" w:eastAsiaTheme="minorEastAsia"/>
          <w:color w:val="auto"/>
          <w:sz w:val="24"/>
          <w:szCs w:val="24"/>
          <w:highlight w:val="none"/>
        </w:rPr>
        <w:t>自觉遵守国家法律法规及有关廉政建设制度。</w:t>
      </w:r>
    </w:p>
    <w:p w14:paraId="48954873">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2、主动了解贵单位招投标纪律，积极配合贵单位执行招投标廉政建设的有关规定。</w:t>
      </w:r>
    </w:p>
    <w:p w14:paraId="5E690695">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3、不使用不正当手段妨碍、排挤其他投标供应商或串通投标。</w:t>
      </w:r>
    </w:p>
    <w:p w14:paraId="54F3B670">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4、按照招标文件规定的方式进行投标，不隐瞒本单位投标资质的真实情况，投标资质符合规定。</w:t>
      </w:r>
    </w:p>
    <w:p w14:paraId="26478BF3">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33AA73C6">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6、不向设计招标的单位及个人购置或提供通讯工具、交通工具和高档办公用品等。</w:t>
      </w:r>
    </w:p>
    <w:p w14:paraId="2F054526">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7、不向涉及招标的单位及个人的配偶、子女、亲属分包此次招标项目。</w:t>
      </w:r>
    </w:p>
    <w:p w14:paraId="2E33A916">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8、不向涉及招标的单位及个人支付好处费、介绍费。</w:t>
      </w:r>
    </w:p>
    <w:p w14:paraId="48FF4C5E">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9、一旦发现相关人员在招标过程中有索要财物等不廉洁行为，坚决予以抵制，并及时向贵单位纪检监察室举报。</w:t>
      </w:r>
    </w:p>
    <w:p w14:paraId="497A77BD">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我们若违反上述承诺，我单位自愿放弃投标资格并接受其他任何形式的处理。</w:t>
      </w:r>
    </w:p>
    <w:p w14:paraId="18A26A16">
      <w:pPr>
        <w:spacing w:line="360" w:lineRule="auto"/>
        <w:ind w:firstLine="480"/>
        <w:outlineLvl w:val="9"/>
        <w:rPr>
          <w:rFonts w:cs="宋体" w:asciiTheme="minorEastAsia" w:hAnsiTheme="minorEastAsia" w:eastAsiaTheme="minorEastAsia"/>
          <w:color w:val="auto"/>
          <w:sz w:val="24"/>
          <w:szCs w:val="24"/>
          <w:highlight w:val="none"/>
        </w:rPr>
      </w:pPr>
    </w:p>
    <w:p w14:paraId="17318323">
      <w:pPr>
        <w:spacing w:line="360" w:lineRule="auto"/>
        <w:ind w:firstLine="480"/>
        <w:outlineLvl w:val="9"/>
        <w:rPr>
          <w:rFonts w:cs="宋体" w:asciiTheme="minorEastAsia" w:hAnsiTheme="minorEastAsia" w:eastAsiaTheme="minorEastAsia"/>
          <w:color w:val="auto"/>
          <w:sz w:val="24"/>
          <w:szCs w:val="24"/>
          <w:highlight w:val="none"/>
        </w:rPr>
      </w:pPr>
    </w:p>
    <w:p w14:paraId="1275D8B2">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投标供应商（公章）：             </w:t>
      </w:r>
    </w:p>
    <w:p w14:paraId="710A2314">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法定代表人或授权代理人：      （签字或盖章）</w:t>
      </w:r>
    </w:p>
    <w:p w14:paraId="5C346CAA">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    月     日</w:t>
      </w:r>
    </w:p>
    <w:p w14:paraId="46BC8FE9">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br w:type="page" w:clear="all"/>
      </w:r>
    </w:p>
    <w:p w14:paraId="3BF98625">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br w:type="page" w:clear="all"/>
      </w:r>
    </w:p>
    <w:p w14:paraId="741BAFDA">
      <w:pPr>
        <w:jc w:val="center"/>
        <w:rPr>
          <w:rFonts w:hint="eastAsia" w:ascii="宋体" w:hAnsi="宋体" w:eastAsia="宋体" w:cs="Times New Roman"/>
          <w:b/>
          <w:bCs/>
          <w:sz w:val="24"/>
          <w:highlight w:val="none"/>
        </w:rPr>
      </w:pPr>
      <w:r>
        <w:rPr>
          <w:rFonts w:hint="eastAsia" w:ascii="宋体" w:hAnsi="宋体" w:eastAsia="宋体" w:cs="Times New Roman"/>
          <w:b/>
          <w:bCs/>
          <w:sz w:val="24"/>
          <w:highlight w:val="none"/>
        </w:rPr>
        <w:t>承诺书</w:t>
      </w:r>
      <w:r>
        <w:rPr>
          <w:rFonts w:hint="eastAsia" w:ascii="宋体" w:hAnsi="宋体" w:eastAsia="宋体" w:cs="Times New Roman"/>
          <w:b/>
          <w:bCs/>
          <w:sz w:val="24"/>
          <w:highlight w:val="none"/>
          <w:lang w:val="en-US" w:eastAsia="zh-CN"/>
        </w:rPr>
        <w:t>五</w:t>
      </w:r>
      <w:r>
        <w:rPr>
          <w:rFonts w:hint="eastAsia" w:ascii="宋体" w:hAnsi="宋体" w:eastAsia="宋体" w:cs="Times New Roman"/>
          <w:b/>
          <w:bCs/>
          <w:sz w:val="24"/>
          <w:highlight w:val="none"/>
        </w:rPr>
        <w:t>（格式）</w:t>
      </w:r>
    </w:p>
    <w:p w14:paraId="666D0AA0">
      <w:pPr>
        <w:shd w:val="clear" w:color="auto" w:fill="auto"/>
        <w:jc w:val="center"/>
        <w:rPr>
          <w:rFonts w:hint="default" w:ascii="等线" w:hAnsi="等线" w:eastAsia="等线"/>
          <w:b/>
          <w:color w:val="000000"/>
          <w:sz w:val="24"/>
          <w:highlight w:val="none"/>
        </w:rPr>
      </w:pPr>
    </w:p>
    <w:p w14:paraId="4A57B8FA">
      <w:pPr>
        <w:shd w:val="clear" w:color="auto" w:fill="auto"/>
        <w:spacing w:line="360" w:lineRule="auto"/>
        <w:rPr>
          <w:rFonts w:hint="default" w:ascii="宋体" w:hAnsi="宋体" w:eastAsia="宋体"/>
          <w:color w:val="000000"/>
          <w:sz w:val="24"/>
          <w:highlight w:val="none"/>
        </w:rPr>
      </w:pPr>
      <w:r>
        <w:rPr>
          <w:rFonts w:hint="default" w:ascii="宋体" w:hAnsi="宋体" w:eastAsia="宋体"/>
          <w:color w:val="000000"/>
          <w:sz w:val="24"/>
          <w:highlight w:val="none"/>
        </w:rPr>
        <w:t>致：</w:t>
      </w:r>
      <w:r>
        <w:rPr>
          <w:rFonts w:hint="eastAsia" w:ascii="宋体" w:hAnsi="宋体" w:eastAsia="宋体"/>
          <w:color w:val="000000"/>
          <w:sz w:val="24"/>
          <w:highlight w:val="none"/>
          <w:u w:val="single"/>
        </w:rPr>
        <w:t xml:space="preserve">  </w:t>
      </w:r>
      <w:r>
        <w:rPr>
          <w:rFonts w:hint="eastAsia" w:ascii="宋体" w:hAnsi="宋体" w:eastAsia="宋体" w:cs="Times New Roman"/>
          <w:sz w:val="24"/>
          <w:highlight w:val="none"/>
          <w:u w:val="single"/>
          <w:lang w:val="en-US" w:eastAsia="zh-CN"/>
        </w:rPr>
        <w:t xml:space="preserve">           （采购人）</w:t>
      </w:r>
      <w:r>
        <w:rPr>
          <w:rFonts w:hint="eastAsia" w:ascii="宋体" w:hAnsi="宋体" w:eastAsia="宋体"/>
          <w:color w:val="000000"/>
          <w:sz w:val="24"/>
          <w:highlight w:val="none"/>
          <w:u w:val="single"/>
        </w:rPr>
        <w:t xml:space="preserve">   </w:t>
      </w:r>
    </w:p>
    <w:p w14:paraId="15FEAE75">
      <w:pPr>
        <w:widowControl/>
        <w:shd w:val="clear" w:color="auto" w:fill="auto"/>
        <w:spacing w:line="360" w:lineRule="auto"/>
        <w:ind w:firstLine="480"/>
        <w:jc w:val="lef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我公司</w:t>
      </w:r>
      <w:r>
        <w:rPr>
          <w:rFonts w:hint="default" w:ascii="宋体" w:hAnsi="宋体" w:eastAsia="宋体"/>
          <w:color w:val="000000"/>
          <w:sz w:val="24"/>
          <w:highlight w:val="none"/>
        </w:rPr>
        <w:t>参加你方的</w:t>
      </w:r>
      <w:r>
        <w:rPr>
          <w:rFonts w:hint="eastAsia" w:ascii="宋体" w:hAnsi="宋体" w:eastAsia="宋体"/>
          <w:color w:val="000000"/>
          <w:sz w:val="24"/>
          <w:highlight w:val="none"/>
        </w:rPr>
        <w:t>项目</w:t>
      </w:r>
      <w:r>
        <w:rPr>
          <w:rFonts w:hint="default" w:ascii="宋体" w:hAnsi="宋体" w:eastAsia="宋体"/>
          <w:color w:val="000000"/>
          <w:sz w:val="24"/>
          <w:highlight w:val="none"/>
        </w:rPr>
        <w:t>（以下简称“本项目”）投标的申请，现</w:t>
      </w:r>
      <w:r>
        <w:rPr>
          <w:rFonts w:hint="eastAsia" w:ascii="宋体" w:hAnsi="宋体" w:eastAsia="宋体" w:cs="Times New Roman"/>
          <w:color w:val="000000"/>
          <w:sz w:val="24"/>
          <w:highlight w:val="none"/>
        </w:rPr>
        <w:t>我公司</w:t>
      </w:r>
      <w:r>
        <w:rPr>
          <w:rFonts w:hint="default" w:ascii="宋体" w:hAnsi="宋体" w:eastAsia="宋体"/>
          <w:color w:val="000000"/>
          <w:sz w:val="24"/>
          <w:highlight w:val="none"/>
        </w:rPr>
        <w:t>向你方</w:t>
      </w:r>
      <w:r>
        <w:rPr>
          <w:rFonts w:hint="eastAsia" w:ascii="宋体" w:hAnsi="宋体" w:eastAsia="宋体"/>
          <w:color w:val="000000"/>
          <w:sz w:val="24"/>
          <w:highlight w:val="none"/>
          <w:lang w:eastAsia="zh-CN"/>
        </w:rPr>
        <w:t>郑重</w:t>
      </w:r>
      <w:r>
        <w:rPr>
          <w:rFonts w:hint="default" w:ascii="宋体" w:hAnsi="宋体" w:eastAsia="宋体"/>
          <w:color w:val="000000"/>
          <w:sz w:val="24"/>
          <w:highlight w:val="none"/>
        </w:rPr>
        <w:t>承诺</w:t>
      </w:r>
      <w:r>
        <w:rPr>
          <w:rFonts w:hint="eastAsia" w:ascii="宋体" w:hAnsi="宋体" w:eastAsia="宋体"/>
          <w:color w:val="000000"/>
          <w:sz w:val="24"/>
          <w:highlight w:val="none"/>
          <w:lang w:eastAsia="zh-CN"/>
        </w:rPr>
        <w:t>，</w:t>
      </w:r>
      <w:r>
        <w:rPr>
          <w:rFonts w:hint="eastAsia" w:ascii="宋体" w:hAnsi="宋体" w:eastAsia="宋体" w:cs="Times New Roman"/>
          <w:color w:val="000000"/>
          <w:sz w:val="24"/>
          <w:highlight w:val="none"/>
        </w:rPr>
        <w:t>若中标，在发出中标通知书（中标公告发布）之日起七日内</w:t>
      </w:r>
      <w:r>
        <w:rPr>
          <w:rFonts w:hint="eastAsia" w:ascii="宋体" w:hAnsi="宋体" w:eastAsia="宋体" w:cs="Times New Roman"/>
          <w:color w:val="000000"/>
          <w:sz w:val="24"/>
          <w:highlight w:val="none"/>
          <w:lang w:val="en-US" w:eastAsia="zh-CN"/>
        </w:rPr>
        <w:t>提供：</w:t>
      </w:r>
    </w:p>
    <w:p w14:paraId="66967962">
      <w:pPr>
        <w:numPr>
          <w:ilvl w:val="0"/>
          <w:numId w:val="0"/>
        </w:numPr>
        <w:shd w:val="clear" w:color="auto" w:fill="auto"/>
        <w:tabs>
          <w:tab w:val="left" w:pos="312"/>
        </w:tabs>
        <w:spacing w:line="360" w:lineRule="auto"/>
        <w:ind w:firstLine="482"/>
        <w:jc w:val="left"/>
        <w:rPr>
          <w:rFonts w:hint="eastAsia" w:ascii="宋体" w:hAnsi="宋体" w:eastAsia="宋体"/>
          <w:b/>
          <w:bCs w:val="0"/>
          <w:sz w:val="24"/>
          <w:highlight w:val="none"/>
          <w:lang w:eastAsia="zh-CN"/>
        </w:rPr>
      </w:pPr>
      <w:r>
        <w:rPr>
          <w:rFonts w:hint="default" w:ascii="宋体" w:hAnsi="宋体" w:eastAsia="宋体"/>
          <w:b/>
          <w:bCs w:val="0"/>
          <w:sz w:val="24"/>
          <w:highlight w:val="none"/>
        </w:rPr>
        <w:t>设备</w:t>
      </w:r>
      <w:r>
        <w:rPr>
          <w:rFonts w:hint="eastAsia" w:ascii="宋体" w:hAnsi="宋体" w:eastAsia="宋体"/>
          <w:b/>
          <w:bCs w:val="0"/>
          <w:sz w:val="24"/>
          <w:highlight w:val="none"/>
        </w:rPr>
        <w:t>配备</w:t>
      </w:r>
      <w:r>
        <w:rPr>
          <w:rFonts w:hint="eastAsia" w:ascii="宋体" w:hAnsi="宋体" w:eastAsia="宋体"/>
          <w:b/>
          <w:bCs w:val="0"/>
          <w:sz w:val="24"/>
          <w:highlight w:val="none"/>
          <w:lang w:eastAsia="zh-CN"/>
        </w:rPr>
        <w:t>：</w:t>
      </w:r>
    </w:p>
    <w:p w14:paraId="014D91B6">
      <w:pPr>
        <w:numPr>
          <w:ilvl w:val="0"/>
          <w:numId w:val="0"/>
        </w:numPr>
        <w:shd w:val="clear" w:color="auto" w:fill="auto"/>
        <w:tabs>
          <w:tab w:val="left" w:pos="312"/>
        </w:tabs>
        <w:spacing w:line="360" w:lineRule="auto"/>
        <w:ind w:firstLine="480"/>
        <w:jc w:val="left"/>
        <w:rPr>
          <w:rFonts w:hint="default" w:ascii="宋体" w:hAnsi="宋体" w:eastAsia="宋体" w:cs="Times New Roman"/>
          <w:color w:val="000000"/>
          <w:sz w:val="24"/>
          <w:highlight w:val="none"/>
          <w:lang w:val="en-US" w:eastAsia="zh-CN"/>
        </w:rPr>
      </w:pPr>
      <w:r>
        <w:rPr>
          <w:rFonts w:hint="default" w:ascii="宋体" w:hAnsi="宋体" w:eastAsia="宋体" w:cs="Times New Roman"/>
          <w:color w:val="000000"/>
          <w:sz w:val="24"/>
          <w:szCs w:val="21"/>
          <w:lang w:val="en-US" w:eastAsia="zh-CN" w:bidi="ar-SA"/>
        </w:rPr>
        <w:t>1、</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val="en-US" w:eastAsia="zh-CN"/>
        </w:rPr>
        <w:t>2、</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val="en-US" w:eastAsia="zh-CN"/>
        </w:rPr>
        <w:t>3、</w:t>
      </w:r>
      <w:r>
        <w:rPr>
          <w:rFonts w:hint="eastAsia" w:ascii="宋体" w:hAnsi="宋体" w:eastAsia="宋体" w:cs="Times New Roman"/>
          <w:color w:val="000000"/>
          <w:sz w:val="24"/>
          <w:highlight w:val="none"/>
          <w:u w:val="single"/>
          <w:lang w:val="en-US" w:eastAsia="zh-CN"/>
        </w:rPr>
        <w:t xml:space="preserve">     ……</w:t>
      </w:r>
    </w:p>
    <w:p w14:paraId="622E6832">
      <w:pPr>
        <w:numPr>
          <w:ilvl w:val="0"/>
          <w:numId w:val="0"/>
        </w:numPr>
        <w:shd w:val="clear" w:color="auto" w:fill="auto"/>
        <w:tabs>
          <w:tab w:val="left" w:pos="312"/>
        </w:tabs>
        <w:spacing w:line="360" w:lineRule="auto"/>
        <w:ind w:firstLine="480"/>
        <w:jc w:val="lef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同时我方承诺，根据《关于调整载货汽车、专项作业车相关通行限制措施的通告》（2023年11月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通行证范围必须包括本项目实施区域。</w:t>
      </w:r>
      <w:r>
        <w:rPr>
          <w:rFonts w:hint="eastAsia" w:ascii="宋体" w:hAnsi="宋体" w:eastAsia="宋体" w:cs="Times New Roman"/>
          <w:b w:val="0"/>
          <w:bCs w:val="0"/>
          <w:color w:val="000000"/>
          <w:sz w:val="24"/>
          <w:highlight w:val="none"/>
          <w:u w:val="none"/>
          <w:lang w:val="en-US" w:eastAsia="zh-CN"/>
        </w:rPr>
        <w:t>“载货汽车”“专项作业车”的定义以《关于无锡市区载货汽车、专项作业车通行管理措施的通告》（2019年3月15日起执行，无锡市公安局交警支队发布）为准，投标车辆类型以车辆行驶证登记为准。</w:t>
      </w:r>
      <w:r>
        <w:rPr>
          <w:rFonts w:hint="eastAsia" w:ascii="宋体" w:hAnsi="宋体" w:eastAsia="宋体" w:cs="Times New Roman"/>
          <w:color w:val="000000"/>
          <w:sz w:val="24"/>
          <w:highlight w:val="none"/>
        </w:rPr>
        <w:t>我公司</w:t>
      </w:r>
      <w:r>
        <w:rPr>
          <w:rFonts w:hint="eastAsia" w:ascii="宋体" w:hAnsi="宋体" w:eastAsia="宋体" w:cs="Times New Roman"/>
          <w:color w:val="000000"/>
          <w:sz w:val="24"/>
          <w:highlight w:val="none"/>
          <w:lang w:val="en-US" w:eastAsia="zh-CN"/>
        </w:rPr>
        <w:t>提供在“无锡交警”微信公众号上查询到的通行备案信息查询完整截图加盖公章。</w:t>
      </w:r>
      <w:r>
        <w:rPr>
          <w:rFonts w:hint="eastAsia" w:ascii="宋体" w:hAnsi="宋体" w:eastAsia="宋体"/>
          <w:b/>
          <w:bCs/>
          <w:color w:val="auto"/>
          <w:sz w:val="24"/>
          <w:szCs w:val="20"/>
          <w:highlight w:val="green"/>
          <w:lang w:val="en-US" w:eastAsia="zh-CN"/>
        </w:rPr>
        <w:t>所有设备单次通行证许可时间不少于15天。</w:t>
      </w:r>
    </w:p>
    <w:p w14:paraId="232F374B">
      <w:pPr>
        <w:widowControl/>
        <w:shd w:val="clear" w:color="auto" w:fill="auto"/>
        <w:spacing w:line="360" w:lineRule="auto"/>
        <w:ind w:firstLine="480"/>
        <w:jc w:val="left"/>
        <w:rPr>
          <w:rFonts w:hint="eastAsia" w:eastAsia="宋体"/>
          <w:highlight w:val="none"/>
          <w:lang w:val="en-US" w:eastAsia="zh-CN"/>
        </w:rPr>
      </w:pPr>
      <w:r>
        <w:rPr>
          <w:rFonts w:hint="eastAsia" w:ascii="宋体" w:hAnsi="宋体" w:eastAsia="宋体" w:cs="Times New Roman"/>
          <w:color w:val="000000"/>
          <w:sz w:val="24"/>
          <w:highlight w:val="none"/>
          <w:lang w:val="en-US" w:eastAsia="zh-CN"/>
        </w:rPr>
        <w:t xml:space="preserve"> </w:t>
      </w:r>
    </w:p>
    <w:p w14:paraId="7455ECC3">
      <w:pPr>
        <w:spacing w:line="520" w:lineRule="exact"/>
        <w:ind w:firstLine="480"/>
        <w:jc w:val="right"/>
        <w:rPr>
          <w:rFonts w:hint="eastAsia" w:ascii="宋体" w:hAnsi="宋体" w:eastAsia="宋体"/>
          <w:sz w:val="24"/>
          <w:highlight w:val="none"/>
        </w:rPr>
      </w:pPr>
      <w:r>
        <w:rPr>
          <w:rFonts w:hint="default" w:ascii="宋体" w:hAnsi="宋体" w:eastAsia="宋体"/>
          <w:sz w:val="24"/>
          <w:highlight w:val="none"/>
        </w:rPr>
        <w:t>投标供应商：（公章）</w:t>
      </w:r>
    </w:p>
    <w:p w14:paraId="05673331">
      <w:pPr>
        <w:spacing w:line="520" w:lineRule="exact"/>
        <w:jc w:val="right"/>
        <w:rPr>
          <w:rFonts w:hint="default" w:ascii="宋体" w:hAnsi="宋体" w:eastAsia="宋体"/>
          <w:sz w:val="24"/>
          <w:highlight w:val="none"/>
        </w:rPr>
      </w:pPr>
      <w:r>
        <w:rPr>
          <w:rFonts w:hint="default" w:ascii="宋体" w:hAnsi="宋体" w:eastAsia="宋体"/>
          <w:sz w:val="24"/>
          <w:highlight w:val="none"/>
        </w:rPr>
        <w:t>法定代表人签名或盖章：</w:t>
      </w:r>
    </w:p>
    <w:p w14:paraId="2E5308CC">
      <w:pPr>
        <w:spacing w:line="520" w:lineRule="exact"/>
        <w:jc w:val="right"/>
        <w:rPr>
          <w:rFonts w:hint="default" w:ascii="宋体" w:hAnsi="宋体" w:eastAsia="宋体"/>
          <w:sz w:val="24"/>
          <w:highlight w:val="none"/>
        </w:rPr>
      </w:pPr>
      <w:r>
        <w:rPr>
          <w:rFonts w:hint="default" w:ascii="宋体" w:hAnsi="宋体" w:eastAsia="宋体"/>
          <w:sz w:val="24"/>
          <w:highlight w:val="none"/>
        </w:rPr>
        <w:t>年</w:t>
      </w:r>
      <w:r>
        <w:rPr>
          <w:rFonts w:hint="eastAsia" w:ascii="宋体" w:hAnsi="宋体" w:eastAsia="宋体"/>
          <w:sz w:val="24"/>
          <w:highlight w:val="none"/>
        </w:rPr>
        <w:t xml:space="preserve">    </w:t>
      </w:r>
      <w:r>
        <w:rPr>
          <w:rFonts w:hint="default" w:ascii="宋体" w:hAnsi="宋体" w:eastAsia="宋体"/>
          <w:sz w:val="24"/>
          <w:highlight w:val="none"/>
        </w:rPr>
        <w:t>月</w:t>
      </w:r>
      <w:r>
        <w:rPr>
          <w:rFonts w:hint="eastAsia" w:ascii="宋体" w:hAnsi="宋体" w:eastAsia="宋体"/>
          <w:sz w:val="24"/>
          <w:highlight w:val="none"/>
        </w:rPr>
        <w:t xml:space="preserve">    </w:t>
      </w:r>
      <w:r>
        <w:rPr>
          <w:rFonts w:hint="default" w:ascii="宋体" w:hAnsi="宋体" w:eastAsia="宋体"/>
          <w:sz w:val="24"/>
          <w:highlight w:val="none"/>
        </w:rPr>
        <w:t>日</w:t>
      </w:r>
    </w:p>
    <w:p w14:paraId="691263ED">
      <w:pPr>
        <w:rPr>
          <w:rFonts w:hint="eastAsia" w:hAnsi="宋体" w:cs="宋体"/>
          <w:b/>
          <w:color w:val="auto"/>
          <w:sz w:val="28"/>
          <w:szCs w:val="28"/>
          <w:highlight w:val="none"/>
        </w:rPr>
      </w:pPr>
      <w:r>
        <w:rPr>
          <w:rFonts w:hint="eastAsia" w:hAnsi="宋体" w:cs="宋体"/>
          <w:b/>
          <w:color w:val="auto"/>
          <w:sz w:val="28"/>
          <w:szCs w:val="28"/>
          <w:highlight w:val="none"/>
        </w:rPr>
        <w:br w:type="page" w:clear="all"/>
      </w:r>
    </w:p>
    <w:p w14:paraId="35644911">
      <w:pPr>
        <w:ind w:firstLine="0"/>
        <w:jc w:val="center"/>
        <w:outlineLvl w:val="9"/>
        <w:rPr>
          <w:rFonts w:hint="eastAsia" w:hAnsi="宋体" w:cs="宋体"/>
          <w:b/>
          <w:color w:val="auto"/>
          <w:sz w:val="28"/>
          <w:szCs w:val="28"/>
          <w:highlight w:val="none"/>
        </w:rPr>
      </w:pPr>
      <w:r>
        <w:rPr>
          <w:rFonts w:hint="eastAsia" w:hAnsi="宋体" w:cs="宋体"/>
          <w:b/>
          <w:color w:val="auto"/>
          <w:sz w:val="28"/>
          <w:szCs w:val="28"/>
          <w:highlight w:val="none"/>
        </w:rPr>
        <w:t>五、中标标段优先顺序承诺函</w:t>
      </w:r>
      <w:r>
        <w:rPr>
          <w:rFonts w:hint="eastAsia" w:ascii="宋体" w:hAnsi="宋体"/>
          <w:b/>
          <w:color w:val="auto"/>
          <w:sz w:val="30"/>
          <w:szCs w:val="30"/>
          <w:highlight w:val="none"/>
        </w:rPr>
        <w:t>（格式）</w:t>
      </w:r>
    </w:p>
    <w:p w14:paraId="355BC914">
      <w:pPr>
        <w:ind w:firstLine="0"/>
        <w:jc w:val="center"/>
        <w:outlineLvl w:val="9"/>
        <w:rPr>
          <w:rFonts w:hint="eastAsia" w:hAnsi="宋体" w:cs="宋体"/>
          <w:b/>
          <w:color w:val="auto"/>
          <w:sz w:val="24"/>
          <w:szCs w:val="24"/>
          <w:highlight w:val="none"/>
        </w:rPr>
      </w:pPr>
    </w:p>
    <w:p w14:paraId="5487EFBA">
      <w:pPr>
        <w:spacing w:line="360" w:lineRule="auto"/>
        <w:ind w:firstLine="480"/>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（供应商名称）   针对项目在此承诺：</w:t>
      </w:r>
    </w:p>
    <w:p w14:paraId="2527135A">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w:t>
      </w:r>
    </w:p>
    <w:p w14:paraId="4A1ABB8C">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致：    （采购人名称）           ：</w:t>
      </w:r>
    </w:p>
    <w:p w14:paraId="71C6DC89">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（1）我公司充分理解本次       </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项目名称</w:t>
      </w:r>
      <w:r>
        <w:rPr>
          <w:rFonts w:hint="eastAsia"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 xml:space="preserve">  共</w:t>
      </w:r>
      <w:r>
        <w:rPr>
          <w:rFonts w:hint="eastAsia" w:cs="宋体" w:asciiTheme="minorEastAsia" w:hAnsiTheme="minorEastAsia" w:eastAsiaTheme="minorEastAsia"/>
          <w:color w:val="auto"/>
          <w:sz w:val="24"/>
          <w:szCs w:val="24"/>
          <w:highlight w:val="none"/>
          <w:lang w:val="en-US" w:eastAsia="zh-CN"/>
        </w:rPr>
        <w:t>两</w:t>
      </w:r>
      <w:r>
        <w:rPr>
          <w:rFonts w:hint="eastAsia" w:cs="宋体" w:asciiTheme="minorEastAsia" w:hAnsiTheme="minorEastAsia" w:eastAsiaTheme="minorEastAsia"/>
          <w:color w:val="auto"/>
          <w:sz w:val="24"/>
          <w:szCs w:val="24"/>
          <w:highlight w:val="none"/>
        </w:rPr>
        <w:t>个标段，投标人</w:t>
      </w:r>
      <w:r>
        <w:rPr>
          <w:rFonts w:hint="eastAsia" w:cs="宋体" w:asciiTheme="minorEastAsia" w:hAnsiTheme="minorEastAsia" w:eastAsiaTheme="minorEastAsia"/>
          <w:color w:val="auto"/>
          <w:sz w:val="24"/>
          <w:szCs w:val="24"/>
          <w:highlight w:val="none"/>
          <w:lang w:eastAsia="zh-CN"/>
        </w:rPr>
        <w:t>对两个</w:t>
      </w:r>
      <w:r>
        <w:rPr>
          <w:rFonts w:hint="eastAsia" w:cs="宋体" w:asciiTheme="minorEastAsia" w:hAnsiTheme="minorEastAsia" w:eastAsiaTheme="minorEastAsia"/>
          <w:color w:val="auto"/>
          <w:sz w:val="24"/>
          <w:szCs w:val="24"/>
          <w:highlight w:val="none"/>
        </w:rPr>
        <w:t>标段均可投标，但最多只能中一个标段的要求，将按照投标人承诺的中标标段优先顺序确定中标标段，并放弃对这方面有不明或误解的权利。</w:t>
      </w:r>
    </w:p>
    <w:p w14:paraId="0FFD9BDD">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（2）如所有开标标段投标人经评审多标段均为第一名时，按投标人承诺的优先顺序，选择排列于前的标段中标，其余标段无条件放弃中标权。放弃中标权的标段按得分排序名次顺延中标候选人。</w:t>
      </w:r>
    </w:p>
    <w:tbl>
      <w:tblPr>
        <w:tblStyle w:val="4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45"/>
        <w:gridCol w:w="5383"/>
      </w:tblGrid>
      <w:tr w14:paraId="3E19F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233" w:type="pct"/>
            <w:noWrap w:val="0"/>
            <w:vAlign w:val="center"/>
          </w:tcPr>
          <w:p w14:paraId="3CB4AA3E">
            <w:pPr>
              <w:ind w:firstLine="0"/>
              <w:jc w:val="center"/>
              <w:outlineLvl w:val="9"/>
              <w:rPr>
                <w:rFonts w:hAnsi="宋体"/>
                <w:bCs/>
                <w:color w:val="auto"/>
                <w:sz w:val="24"/>
                <w:szCs w:val="24"/>
                <w:highlight w:val="none"/>
              </w:rPr>
            </w:pPr>
            <w:r>
              <w:rPr>
                <w:rFonts w:hint="eastAsia" w:hAnsi="宋体"/>
                <w:bCs/>
                <w:color w:val="auto"/>
                <w:sz w:val="24"/>
                <w:szCs w:val="24"/>
                <w:highlight w:val="none"/>
              </w:rPr>
              <w:t>中标优先顺序</w:t>
            </w:r>
          </w:p>
        </w:tc>
        <w:tc>
          <w:tcPr>
            <w:tcW w:w="2766" w:type="pct"/>
            <w:noWrap w:val="0"/>
            <w:vAlign w:val="center"/>
          </w:tcPr>
          <w:p w14:paraId="7FFEAFDB">
            <w:pPr>
              <w:ind w:firstLine="0"/>
              <w:jc w:val="center"/>
              <w:outlineLvl w:val="9"/>
              <w:rPr>
                <w:rFonts w:hAnsi="宋体"/>
                <w:bCs/>
                <w:color w:val="auto"/>
                <w:sz w:val="24"/>
                <w:szCs w:val="24"/>
                <w:highlight w:val="none"/>
              </w:rPr>
            </w:pPr>
            <w:r>
              <w:rPr>
                <w:rFonts w:hint="eastAsia" w:hAnsi="宋体"/>
                <w:bCs/>
                <w:color w:val="auto"/>
                <w:sz w:val="24"/>
                <w:szCs w:val="24"/>
                <w:highlight w:val="none"/>
              </w:rPr>
              <w:t>标段</w:t>
            </w:r>
          </w:p>
        </w:tc>
      </w:tr>
      <w:tr w14:paraId="7B181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233" w:type="pct"/>
            <w:noWrap w:val="0"/>
            <w:vAlign w:val="center"/>
          </w:tcPr>
          <w:p w14:paraId="78226170">
            <w:pPr>
              <w:ind w:firstLine="0"/>
              <w:jc w:val="center"/>
              <w:outlineLvl w:val="9"/>
              <w:rPr>
                <w:rFonts w:hAnsi="宋体"/>
                <w:bCs/>
                <w:color w:val="auto"/>
                <w:sz w:val="24"/>
                <w:szCs w:val="24"/>
                <w:highlight w:val="none"/>
              </w:rPr>
            </w:pPr>
            <w:r>
              <w:rPr>
                <w:rFonts w:hint="eastAsia" w:hAnsi="宋体"/>
                <w:bCs/>
                <w:color w:val="auto"/>
                <w:sz w:val="24"/>
                <w:szCs w:val="24"/>
                <w:highlight w:val="none"/>
              </w:rPr>
              <w:t>1</w:t>
            </w:r>
          </w:p>
        </w:tc>
        <w:tc>
          <w:tcPr>
            <w:tcW w:w="2766" w:type="pct"/>
            <w:noWrap w:val="0"/>
            <w:vAlign w:val="center"/>
          </w:tcPr>
          <w:p w14:paraId="09AACECE">
            <w:pPr>
              <w:ind w:firstLine="560"/>
              <w:jc w:val="center"/>
              <w:outlineLvl w:val="9"/>
              <w:rPr>
                <w:rFonts w:hAnsi="宋体"/>
                <w:bCs/>
                <w:color w:val="auto"/>
                <w:sz w:val="24"/>
                <w:szCs w:val="24"/>
                <w:highlight w:val="none"/>
              </w:rPr>
            </w:pPr>
          </w:p>
        </w:tc>
      </w:tr>
      <w:tr w14:paraId="630C9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233" w:type="pct"/>
            <w:noWrap w:val="0"/>
            <w:vAlign w:val="center"/>
          </w:tcPr>
          <w:p w14:paraId="6DAC102F">
            <w:pPr>
              <w:ind w:firstLine="0"/>
              <w:jc w:val="center"/>
              <w:outlineLvl w:val="9"/>
              <w:rPr>
                <w:rFonts w:hAnsi="宋体"/>
                <w:bCs/>
                <w:color w:val="auto"/>
                <w:sz w:val="24"/>
                <w:szCs w:val="24"/>
                <w:highlight w:val="none"/>
              </w:rPr>
            </w:pPr>
            <w:r>
              <w:rPr>
                <w:rFonts w:hint="eastAsia" w:hAnsi="宋体"/>
                <w:bCs/>
                <w:color w:val="auto"/>
                <w:sz w:val="24"/>
                <w:szCs w:val="24"/>
                <w:highlight w:val="none"/>
              </w:rPr>
              <w:t>2</w:t>
            </w:r>
          </w:p>
        </w:tc>
        <w:tc>
          <w:tcPr>
            <w:tcW w:w="2766" w:type="pct"/>
            <w:noWrap w:val="0"/>
            <w:vAlign w:val="center"/>
          </w:tcPr>
          <w:p w14:paraId="3337C6CA">
            <w:pPr>
              <w:ind w:firstLine="560"/>
              <w:jc w:val="center"/>
              <w:outlineLvl w:val="9"/>
              <w:rPr>
                <w:rFonts w:hAnsi="宋体"/>
                <w:bCs/>
                <w:color w:val="auto"/>
                <w:sz w:val="24"/>
                <w:szCs w:val="24"/>
                <w:highlight w:val="none"/>
              </w:rPr>
            </w:pPr>
          </w:p>
        </w:tc>
      </w:tr>
    </w:tbl>
    <w:p w14:paraId="5B1D10FC">
      <w:pPr>
        <w:spacing w:line="360" w:lineRule="auto"/>
        <w:ind w:firstLine="360"/>
        <w:jc w:val="both"/>
        <w:outlineLvl w:val="0"/>
        <w:rPr>
          <w:rFonts w:hint="eastAsia" w:hAnsi="宋体" w:cs="宋体"/>
          <w:bCs/>
          <w:color w:val="auto"/>
          <w:sz w:val="24"/>
          <w:szCs w:val="22"/>
          <w:highlight w:val="none"/>
        </w:rPr>
      </w:pPr>
    </w:p>
    <w:p w14:paraId="1DAAAD0C">
      <w:pPr>
        <w:spacing w:line="360" w:lineRule="auto"/>
        <w:ind w:firstLine="360"/>
        <w:jc w:val="right"/>
        <w:outlineLvl w:val="0"/>
        <w:rPr>
          <w:rFonts w:hint="eastAsia" w:hAnsi="宋体" w:cs="宋体"/>
          <w:bCs/>
          <w:color w:val="auto"/>
          <w:sz w:val="24"/>
          <w:szCs w:val="22"/>
          <w:highlight w:val="none"/>
        </w:rPr>
      </w:pPr>
      <w:r>
        <w:rPr>
          <w:rFonts w:hint="eastAsia" w:ascii="宋体" w:hAnsi="宋体" w:eastAsia="宋体" w:cs="Times New Roman"/>
          <w:color w:val="auto"/>
          <w:sz w:val="24"/>
          <w:szCs w:val="24"/>
          <w:highlight w:val="none"/>
          <w:lang w:val="en-US" w:eastAsia="zh-CN" w:bidi="ar-SA"/>
        </w:rPr>
        <w:t>投标供应商</w:t>
      </w:r>
      <w:r>
        <w:rPr>
          <w:rFonts w:hint="eastAsia" w:hAnsi="宋体" w:cs="宋体"/>
          <w:bCs/>
          <w:color w:val="auto"/>
          <w:sz w:val="24"/>
          <w:szCs w:val="22"/>
          <w:highlight w:val="none"/>
        </w:rPr>
        <w:t>（盖章）：</w:t>
      </w:r>
    </w:p>
    <w:p w14:paraId="1EAC27D4">
      <w:pPr>
        <w:spacing w:line="360" w:lineRule="auto"/>
        <w:ind w:firstLine="360"/>
        <w:jc w:val="right"/>
        <w:outlineLvl w:val="0"/>
        <w:rPr>
          <w:rFonts w:hint="eastAsia" w:hAnsi="宋体" w:cs="宋体"/>
          <w:bCs/>
          <w:color w:val="auto"/>
          <w:sz w:val="24"/>
          <w:szCs w:val="22"/>
          <w:highlight w:val="none"/>
        </w:rPr>
      </w:pPr>
      <w:r>
        <w:rPr>
          <w:rFonts w:hint="eastAsia" w:hAnsi="宋体"/>
          <w:color w:val="auto"/>
          <w:sz w:val="24"/>
          <w:szCs w:val="24"/>
          <w:highlight w:val="none"/>
        </w:rPr>
        <w:t xml:space="preserve"> 法定代表人或授权代表</w:t>
      </w:r>
      <w:r>
        <w:rPr>
          <w:rFonts w:hint="eastAsia" w:hAnsi="宋体"/>
          <w:bCs/>
          <w:color w:val="auto"/>
          <w:sz w:val="24"/>
          <w:szCs w:val="24"/>
          <w:highlight w:val="none"/>
        </w:rPr>
        <w:t>签字或盖章</w:t>
      </w:r>
      <w:r>
        <w:rPr>
          <w:rFonts w:hint="eastAsia" w:hAnsi="宋体" w:cs="宋体"/>
          <w:bCs/>
          <w:color w:val="auto"/>
          <w:sz w:val="24"/>
          <w:szCs w:val="22"/>
          <w:highlight w:val="none"/>
        </w:rPr>
        <w:t>：</w:t>
      </w:r>
    </w:p>
    <w:p w14:paraId="135361FA">
      <w:pPr>
        <w:rPr>
          <w:color w:val="auto"/>
          <w:highlight w:val="none"/>
        </w:rPr>
        <w:sectPr>
          <w:headerReference r:id="rId5" w:type="first"/>
          <w:footerReference r:id="rId7" w:type="first"/>
          <w:headerReference r:id="rId4" w:type="default"/>
          <w:footerReference r:id="rId6" w:type="default"/>
          <w:pgSz w:w="11906" w:h="16838"/>
          <w:pgMar w:top="1111" w:right="1083" w:bottom="935" w:left="1083" w:header="624" w:footer="907" w:gutter="0"/>
          <w:cols w:space="720" w:num="1"/>
          <w:titlePg/>
          <w:docGrid w:linePitch="360" w:charSpace="0"/>
        </w:sectPr>
      </w:pPr>
    </w:p>
    <w:p w14:paraId="0411C3FE">
      <w:pPr>
        <w:jc w:val="left"/>
        <w:outlineLvl w:val="0"/>
        <w:rPr>
          <w:rFonts w:hint="eastAsia" w:ascii="宋体" w:hAnsi="宋体" w:eastAsia="宋体" w:cs="宋体"/>
          <w:b/>
          <w:bCs/>
          <w:color w:val="auto"/>
          <w:sz w:val="28"/>
          <w:szCs w:val="28"/>
          <w:highlight w:val="none"/>
        </w:rPr>
      </w:pPr>
    </w:p>
    <w:p w14:paraId="165F50FA">
      <w:pPr>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）法定代表人授权委托书（格式）</w:t>
      </w:r>
    </w:p>
    <w:p w14:paraId="7B4F0C05">
      <w:pPr>
        <w:outlineLvl w:val="9"/>
        <w:rPr>
          <w:rFonts w:asciiTheme="minorEastAsia" w:hAnsiTheme="minorEastAsia" w:eastAsiaTheme="minorEastAsia"/>
          <w:color w:val="auto"/>
          <w:highlight w:val="none"/>
        </w:rPr>
      </w:pPr>
    </w:p>
    <w:p w14:paraId="5D937431">
      <w:pPr>
        <w:keepNext w:val="0"/>
        <w:keepLines w:val="0"/>
        <w:pageBreakBefore w:val="0"/>
        <w:widowControl w:val="0"/>
        <w:spacing w:before="164" w:after="164"/>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法定代表人授权委托书</w:t>
      </w:r>
    </w:p>
    <w:p w14:paraId="4CF50DE7">
      <w:pPr>
        <w:spacing w:line="360" w:lineRule="auto"/>
        <w:outlineLvl w:val="9"/>
        <w:rPr>
          <w:rFonts w:asciiTheme="minorEastAsia" w:hAnsiTheme="minorEastAsia" w:eastAsiaTheme="minorEastAsia"/>
          <w:color w:val="auto"/>
          <w:highlight w:val="none"/>
        </w:rPr>
      </w:pPr>
    </w:p>
    <w:p w14:paraId="5157A172">
      <w:pPr>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采购编号：</w:t>
      </w:r>
    </w:p>
    <w:p w14:paraId="28EC979E">
      <w:pPr>
        <w:spacing w:line="360" w:lineRule="auto"/>
        <w:outlineLvl w:val="9"/>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日期：</w:t>
      </w:r>
    </w:p>
    <w:p w14:paraId="6D2E20ED">
      <w:pPr>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lang w:eastAsia="zh-CN"/>
        </w:rPr>
        <w:t>涵熙（苏州）工程顾问有限公司</w:t>
      </w:r>
      <w:r>
        <w:rPr>
          <w:rFonts w:hint="eastAsia" w:asciiTheme="minorEastAsia" w:hAnsiTheme="minorEastAsia" w:eastAsiaTheme="minorEastAsia"/>
          <w:color w:val="auto"/>
          <w:highlight w:val="none"/>
        </w:rPr>
        <w:t>：</w:t>
      </w:r>
    </w:p>
    <w:p w14:paraId="2A88AAFF">
      <w:pPr>
        <w:spacing w:line="360" w:lineRule="auto"/>
        <w:outlineLvl w:val="9"/>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（投标供应商名称）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系中华人民共和国合法企业</w:t>
      </w:r>
    </w:p>
    <w:p w14:paraId="366417EA">
      <w:pPr>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法定地址：</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特授权</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代表我公司（单位）全权办理针对本项目（采购编号：</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）的报价等具体工作，并签署全部有关文件、协议及合同。</w:t>
      </w:r>
    </w:p>
    <w:p w14:paraId="4F076D05">
      <w:pPr>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我公司（单位）对被授权人的签名负全部责任。</w:t>
      </w:r>
    </w:p>
    <w:p w14:paraId="59DE7565">
      <w:pPr>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在撤销授权的书面通知送达你处以前，本授权书一直有效，被授权人签署的所有文件（在授权书有效期内签署的）不因授权的撤销而失效。被授权人有（无）转委托权。</w:t>
      </w:r>
    </w:p>
    <w:p w14:paraId="3638B539">
      <w:pPr>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被授权人情况：</w:t>
      </w:r>
    </w:p>
    <w:p w14:paraId="56A2FBA8">
      <w:pPr>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姓名：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性别：</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年龄：</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职务：</w:t>
      </w:r>
    </w:p>
    <w:p w14:paraId="47E54FB8">
      <w:pPr>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身份证号码：</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电话：</w:t>
      </w:r>
    </w:p>
    <w:p w14:paraId="3060308D">
      <w:pPr>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通讯地址：</w:t>
      </w:r>
    </w:p>
    <w:p w14:paraId="158AA592">
      <w:pPr>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被授权人签名：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投标供应商（盖章）：</w:t>
      </w:r>
    </w:p>
    <w:p w14:paraId="707F5F94">
      <w:pPr>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法定代表人（签字或盖章）：</w:t>
      </w:r>
    </w:p>
    <w:p w14:paraId="53B7B6FD">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月</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日</w:t>
      </w:r>
    </w:p>
    <w:p w14:paraId="597FE603">
      <w:pPr>
        <w:outlineLvl w:val="9"/>
        <w:rPr>
          <w:rFonts w:asciiTheme="minorEastAsia" w:hAnsiTheme="minorEastAsia" w:eastAsiaTheme="minorEastAsia"/>
          <w:color w:val="auto"/>
          <w:highlight w:val="none"/>
        </w:rPr>
      </w:pPr>
    </w:p>
    <w:tbl>
      <w:tblPr>
        <w:tblStyle w:val="47"/>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792"/>
      </w:tblGrid>
      <w:tr w14:paraId="05334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tcPr>
          <w:p w14:paraId="58569B88">
            <w:pPr>
              <w:outlineLvl w:val="9"/>
              <w:rPr>
                <w:rFonts w:asciiTheme="minorEastAsia" w:hAnsiTheme="minorEastAsia" w:eastAsiaTheme="minorEastAsia"/>
                <w:color w:val="auto"/>
                <w:highlight w:val="none"/>
              </w:rPr>
            </w:pPr>
          </w:p>
          <w:p w14:paraId="1D55E874">
            <w:pPr>
              <w:outlineLvl w:val="9"/>
              <w:rPr>
                <w:rFonts w:asciiTheme="minorEastAsia" w:hAnsiTheme="minorEastAsia" w:eastAsiaTheme="minorEastAsia"/>
                <w:color w:val="auto"/>
                <w:highlight w:val="none"/>
              </w:rPr>
            </w:pPr>
          </w:p>
          <w:p w14:paraId="12B9A19D">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法定代表人身份证复印件</w:t>
            </w:r>
          </w:p>
        </w:tc>
        <w:tc>
          <w:tcPr>
            <w:tcW w:w="720" w:type="dxa"/>
            <w:tcBorders>
              <w:top w:val="nil"/>
              <w:bottom w:val="nil"/>
            </w:tcBorders>
            <w:noWrap w:val="0"/>
          </w:tcPr>
          <w:p w14:paraId="0B96A90C">
            <w:pPr>
              <w:outlineLvl w:val="9"/>
              <w:rPr>
                <w:rFonts w:asciiTheme="minorEastAsia" w:hAnsiTheme="minorEastAsia" w:eastAsiaTheme="minorEastAsia"/>
                <w:color w:val="auto"/>
                <w:highlight w:val="none"/>
              </w:rPr>
            </w:pPr>
          </w:p>
        </w:tc>
        <w:tc>
          <w:tcPr>
            <w:tcW w:w="4792" w:type="dxa"/>
            <w:noWrap w:val="0"/>
          </w:tcPr>
          <w:p w14:paraId="786DF6F0">
            <w:pPr>
              <w:outlineLvl w:val="9"/>
              <w:rPr>
                <w:rFonts w:asciiTheme="minorEastAsia" w:hAnsiTheme="minorEastAsia" w:eastAsiaTheme="minorEastAsia"/>
                <w:color w:val="auto"/>
                <w:highlight w:val="none"/>
              </w:rPr>
            </w:pPr>
          </w:p>
          <w:p w14:paraId="4D30321F">
            <w:pPr>
              <w:outlineLvl w:val="9"/>
              <w:rPr>
                <w:rFonts w:asciiTheme="minorEastAsia" w:hAnsiTheme="minorEastAsia" w:eastAsiaTheme="minorEastAsia"/>
                <w:color w:val="auto"/>
                <w:highlight w:val="none"/>
              </w:rPr>
            </w:pPr>
          </w:p>
          <w:p w14:paraId="5681873E">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授权代表身份证复印件</w:t>
            </w:r>
          </w:p>
        </w:tc>
      </w:tr>
    </w:tbl>
    <w:p w14:paraId="3D58F200">
      <w:pPr>
        <w:outlineLvl w:val="9"/>
        <w:rPr>
          <w:rFonts w:asciiTheme="minorEastAsia" w:hAnsiTheme="minorEastAsia" w:eastAsiaTheme="minorEastAsia"/>
          <w:color w:val="auto"/>
          <w:highlight w:val="none"/>
        </w:rPr>
      </w:pPr>
    </w:p>
    <w:p w14:paraId="4FB2DED4">
      <w:pPr>
        <w:outlineLvl w:val="9"/>
        <w:rPr>
          <w:rFonts w:asciiTheme="minorEastAsia" w:hAnsiTheme="minorEastAsia" w:eastAsiaTheme="minorEastAsia"/>
          <w:color w:val="auto"/>
          <w:highlight w:val="none"/>
        </w:rPr>
      </w:pPr>
    </w:p>
    <w:p w14:paraId="16F0E088">
      <w:pPr>
        <w:outlineLvl w:val="9"/>
        <w:rPr>
          <w:rFonts w:asciiTheme="minorEastAsia" w:hAnsiTheme="minorEastAsia" w:eastAsiaTheme="minorEastAsia"/>
          <w:color w:val="auto"/>
          <w:highlight w:val="none"/>
        </w:rPr>
      </w:pPr>
    </w:p>
    <w:p w14:paraId="7A23CF5B">
      <w:pPr>
        <w:outlineLvl w:val="9"/>
        <w:rPr>
          <w:rFonts w:asciiTheme="minorEastAsia" w:hAnsiTheme="minorEastAsia" w:eastAsiaTheme="minorEastAsia"/>
          <w:color w:val="auto"/>
          <w:highlight w:val="none"/>
        </w:rPr>
      </w:pPr>
    </w:p>
    <w:p w14:paraId="6EF43B2C">
      <w:pPr>
        <w:outlineLvl w:val="9"/>
        <w:rPr>
          <w:rFonts w:asciiTheme="minorEastAsia" w:hAnsiTheme="minorEastAsia" w:eastAsiaTheme="minorEastAsia"/>
          <w:color w:val="auto"/>
          <w:highlight w:val="none"/>
        </w:rPr>
      </w:pPr>
    </w:p>
    <w:p w14:paraId="5E1C606F">
      <w:pPr>
        <w:outlineLvl w:val="9"/>
        <w:rPr>
          <w:rFonts w:asciiTheme="minorEastAsia" w:hAnsiTheme="minorEastAsia" w:eastAsiaTheme="minorEastAsia"/>
          <w:color w:val="auto"/>
          <w:highlight w:val="none"/>
        </w:rPr>
      </w:pPr>
    </w:p>
    <w:p w14:paraId="4FACB58D">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clear="all"/>
      </w:r>
    </w:p>
    <w:p w14:paraId="65273553">
      <w:pPr>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）关于资格的声明函（格式）</w:t>
      </w:r>
    </w:p>
    <w:p w14:paraId="7CA10B28">
      <w:pPr>
        <w:outlineLvl w:val="9"/>
        <w:rPr>
          <w:rFonts w:asciiTheme="minorEastAsia" w:hAnsiTheme="minorEastAsia" w:eastAsiaTheme="minorEastAsia"/>
          <w:color w:val="auto"/>
          <w:highlight w:val="none"/>
        </w:rPr>
      </w:pPr>
    </w:p>
    <w:p w14:paraId="081885D6">
      <w:pPr>
        <w:keepNext w:val="0"/>
        <w:keepLines w:val="0"/>
        <w:pageBreakBefore w:val="0"/>
        <w:widowControl w:val="0"/>
        <w:spacing w:before="164" w:after="164"/>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关于资格的声明函</w:t>
      </w:r>
    </w:p>
    <w:p w14:paraId="168BF378">
      <w:pPr>
        <w:outlineLvl w:val="9"/>
        <w:rPr>
          <w:rFonts w:asciiTheme="minorEastAsia" w:hAnsiTheme="minorEastAsia" w:eastAsiaTheme="minorEastAsia"/>
          <w:color w:val="auto"/>
          <w:highlight w:val="none"/>
        </w:rPr>
      </w:pPr>
    </w:p>
    <w:p w14:paraId="77D96DA9">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采购编号：</w:t>
      </w:r>
    </w:p>
    <w:p w14:paraId="37283B16">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日期：</w:t>
      </w:r>
    </w:p>
    <w:p w14:paraId="2DF53D77">
      <w:pPr>
        <w:spacing w:line="360" w:lineRule="auto"/>
        <w:ind w:firstLine="480"/>
        <w:outlineLvl w:val="9"/>
        <w:rPr>
          <w:rFonts w:asciiTheme="minorEastAsia" w:hAnsiTheme="minorEastAsia" w:eastAsiaTheme="minorEastAsia"/>
          <w:color w:val="auto"/>
          <w:sz w:val="24"/>
          <w:szCs w:val="24"/>
          <w:highlight w:val="none"/>
        </w:rPr>
      </w:pPr>
    </w:p>
    <w:p w14:paraId="01FBBF55">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涵熙（苏州）工程顾问有限公司</w:t>
      </w:r>
      <w:r>
        <w:rPr>
          <w:rFonts w:hint="eastAsia" w:asciiTheme="minorEastAsia" w:hAnsiTheme="minorEastAsia" w:eastAsiaTheme="minorEastAsia"/>
          <w:color w:val="auto"/>
          <w:sz w:val="24"/>
          <w:szCs w:val="24"/>
          <w:highlight w:val="none"/>
        </w:rPr>
        <w:t>：</w:t>
      </w:r>
    </w:p>
    <w:p w14:paraId="4D245A68">
      <w:pPr>
        <w:pStyle w:val="19"/>
        <w:spacing w:line="360" w:lineRule="auto"/>
        <w:ind w:firstLine="480"/>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我公司（单位）在参加本次政府采购活动前三年内，在经营活动中没有重大违法记录。</w:t>
      </w:r>
    </w:p>
    <w:p w14:paraId="0489EF58">
      <w:pPr>
        <w:pStyle w:val="19"/>
        <w:spacing w:line="360" w:lineRule="auto"/>
        <w:ind w:firstLine="480"/>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我公司愿针对本项目（采购编号：　　　　）进行报价，投标文件中所有关于报价资格的文件、证明、陈述均是真实的、准确的。若有违背，我公司（单位）愿意承担由此而产生的一切后果。</w:t>
      </w:r>
    </w:p>
    <w:p w14:paraId="6649B822">
      <w:pPr>
        <w:pStyle w:val="19"/>
        <w:spacing w:line="360" w:lineRule="auto"/>
        <w:ind w:firstLine="480"/>
        <w:outlineLvl w:val="9"/>
        <w:rPr>
          <w:rFonts w:asciiTheme="minorEastAsia" w:hAnsiTheme="minorEastAsia" w:eastAsiaTheme="minorEastAsia"/>
          <w:color w:val="auto"/>
          <w:highlight w:val="none"/>
        </w:rPr>
      </w:pPr>
    </w:p>
    <w:p w14:paraId="004F56B4">
      <w:pPr>
        <w:pStyle w:val="19"/>
        <w:spacing w:line="360" w:lineRule="auto"/>
        <w:ind w:firstLine="480"/>
        <w:outlineLvl w:val="9"/>
        <w:rPr>
          <w:rFonts w:asciiTheme="minorEastAsia" w:hAnsiTheme="minorEastAsia" w:eastAsiaTheme="minorEastAsia"/>
          <w:color w:val="auto"/>
          <w:highlight w:val="none"/>
        </w:rPr>
      </w:pPr>
    </w:p>
    <w:p w14:paraId="517F8810">
      <w:pPr>
        <w:pStyle w:val="19"/>
        <w:spacing w:line="360" w:lineRule="auto"/>
        <w:ind w:firstLine="480"/>
        <w:outlineLvl w:val="9"/>
        <w:rPr>
          <w:rFonts w:asciiTheme="minorEastAsia" w:hAnsiTheme="minorEastAsia" w:eastAsiaTheme="minorEastAsia"/>
          <w:color w:val="auto"/>
          <w:highlight w:val="none"/>
        </w:rPr>
      </w:pPr>
    </w:p>
    <w:p w14:paraId="317DA1B5">
      <w:pPr>
        <w:spacing w:line="360" w:lineRule="auto"/>
        <w:ind w:firstLine="480"/>
        <w:outlineLvl w:val="9"/>
        <w:rPr>
          <w:rFonts w:asciiTheme="minorEastAsia" w:hAnsiTheme="minorEastAsia" w:eastAsiaTheme="minorEastAsia"/>
          <w:color w:val="auto"/>
          <w:sz w:val="24"/>
          <w:szCs w:val="24"/>
          <w:highlight w:val="none"/>
        </w:rPr>
      </w:pPr>
    </w:p>
    <w:p w14:paraId="3D651C4B">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投标供应商（盖章）：</w:t>
      </w:r>
    </w:p>
    <w:p w14:paraId="28CDA5FD">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法定代表人或法定代表人授权代表签字或盖章：</w:t>
      </w:r>
    </w:p>
    <w:p w14:paraId="7CDAF169">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年    月    日</w:t>
      </w:r>
    </w:p>
    <w:p w14:paraId="4512B956">
      <w:pPr>
        <w:outlineLvl w:val="9"/>
        <w:rPr>
          <w:rFonts w:asciiTheme="minorEastAsia" w:hAnsiTheme="minorEastAsia" w:eastAsiaTheme="minorEastAsia"/>
          <w:color w:val="auto"/>
          <w:highlight w:val="none"/>
        </w:rPr>
      </w:pPr>
    </w:p>
    <w:p w14:paraId="6ED1C669">
      <w:pPr>
        <w:outlineLvl w:val="9"/>
        <w:rPr>
          <w:rFonts w:asciiTheme="minorEastAsia" w:hAnsiTheme="minorEastAsia" w:eastAsiaTheme="minorEastAsia"/>
          <w:color w:val="auto"/>
          <w:highlight w:val="none"/>
        </w:rPr>
      </w:pPr>
    </w:p>
    <w:p w14:paraId="63378FAD">
      <w:pPr>
        <w:outlineLvl w:val="9"/>
        <w:rPr>
          <w:rFonts w:asciiTheme="minorEastAsia" w:hAnsiTheme="minorEastAsia" w:eastAsiaTheme="minorEastAsia"/>
          <w:color w:val="auto"/>
          <w:highlight w:val="none"/>
        </w:rPr>
      </w:pPr>
    </w:p>
    <w:p w14:paraId="72B50071">
      <w:pPr>
        <w:outlineLvl w:val="9"/>
        <w:rPr>
          <w:rFonts w:asciiTheme="minorEastAsia" w:hAnsiTheme="minorEastAsia" w:eastAsiaTheme="minorEastAsia"/>
          <w:color w:val="auto"/>
          <w:highlight w:val="none"/>
        </w:rPr>
      </w:pPr>
    </w:p>
    <w:p w14:paraId="5ABFBA39">
      <w:pPr>
        <w:rPr>
          <w:rFonts w:asciiTheme="minorEastAsia" w:hAnsiTheme="minorEastAsia" w:eastAsiaTheme="minorEastAsia"/>
          <w:color w:val="auto"/>
          <w:highlight w:val="none"/>
        </w:rPr>
        <w:sectPr>
          <w:footerReference r:id="rId8" w:type="default"/>
          <w:pgSz w:w="11906" w:h="16838"/>
          <w:pgMar w:top="1111" w:right="1083" w:bottom="935" w:left="1083" w:header="850" w:footer="992" w:gutter="0"/>
          <w:cols w:space="0" w:num="1"/>
          <w:docGrid w:linePitch="360" w:charSpace="0"/>
        </w:sectPr>
      </w:pPr>
      <w:r>
        <w:rPr>
          <w:rFonts w:hint="eastAsia" w:asciiTheme="minorEastAsia" w:hAnsiTheme="minorEastAsia" w:eastAsiaTheme="minorEastAsia"/>
          <w:color w:val="auto"/>
          <w:highlight w:val="none"/>
        </w:rPr>
        <w:br w:type="page" w:clear="all"/>
      </w:r>
    </w:p>
    <w:p w14:paraId="02D7C00B">
      <w:pPr>
        <w:jc w:val="left"/>
        <w:outlineLvl w:val="0"/>
        <w:rPr>
          <w:rFonts w:hint="eastAsia" w:ascii="宋体" w:hAnsi="宋体" w:eastAsia="宋体" w:cs="宋体"/>
          <w:b/>
          <w:bCs/>
          <w:color w:val="auto"/>
          <w:sz w:val="28"/>
          <w:szCs w:val="28"/>
          <w:highlight w:val="none"/>
        </w:rPr>
      </w:pPr>
      <w:bookmarkStart w:id="10" w:name="_Hlk70347089"/>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）人员配置</w:t>
      </w:r>
      <w:r>
        <w:rPr>
          <w:rFonts w:hint="eastAsia" w:ascii="宋体" w:hAnsi="宋体" w:eastAsia="宋体" w:cs="宋体"/>
          <w:b/>
          <w:bCs/>
          <w:color w:val="auto"/>
          <w:sz w:val="28"/>
          <w:szCs w:val="28"/>
          <w:highlight w:val="none"/>
          <w:lang w:eastAsia="zh-CN"/>
        </w:rPr>
        <w:t>表</w:t>
      </w:r>
      <w:r>
        <w:rPr>
          <w:rFonts w:hint="eastAsia" w:ascii="宋体" w:hAnsi="宋体" w:eastAsia="宋体" w:cs="宋体"/>
          <w:b/>
          <w:bCs/>
          <w:color w:val="auto"/>
          <w:sz w:val="28"/>
          <w:szCs w:val="28"/>
          <w:highlight w:val="none"/>
        </w:rPr>
        <w:t>（格式）</w:t>
      </w:r>
      <w:bookmarkEnd w:id="10"/>
    </w:p>
    <w:p w14:paraId="7E96D756">
      <w:pPr>
        <w:keepNext w:val="0"/>
        <w:keepLines w:val="0"/>
        <w:pageBreakBefore w:val="0"/>
        <w:widowControl w:val="0"/>
        <w:spacing w:before="164" w:after="164"/>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人员配置表</w:t>
      </w:r>
    </w:p>
    <w:p w14:paraId="3B1F6E7A">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投标供应商名称（盖章）                                     采购项目编号： </w:t>
      </w:r>
    </w:p>
    <w:tbl>
      <w:tblPr>
        <w:tblStyle w:val="47"/>
        <w:tblW w:w="9397" w:type="dxa"/>
        <w:tblInd w:w="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7"/>
        <w:gridCol w:w="1232"/>
        <w:gridCol w:w="1136"/>
        <w:gridCol w:w="1167"/>
        <w:gridCol w:w="1447"/>
        <w:gridCol w:w="1714"/>
        <w:gridCol w:w="1704"/>
      </w:tblGrid>
      <w:tr w14:paraId="7EC82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7" w:hRule="atLeast"/>
        </w:trPr>
        <w:tc>
          <w:tcPr>
            <w:tcW w:w="997" w:type="dxa"/>
            <w:noWrap w:val="0"/>
            <w:vAlign w:val="center"/>
          </w:tcPr>
          <w:p w14:paraId="5F2CFA39">
            <w:pPr>
              <w:ind w:firstLine="0"/>
              <w:jc w:val="cente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序号</w:t>
            </w:r>
          </w:p>
        </w:tc>
        <w:tc>
          <w:tcPr>
            <w:tcW w:w="1232" w:type="dxa"/>
            <w:noWrap w:val="0"/>
            <w:vAlign w:val="center"/>
          </w:tcPr>
          <w:p w14:paraId="167A088D">
            <w:pPr>
              <w:ind w:firstLine="0"/>
              <w:jc w:val="cente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姓名</w:t>
            </w:r>
          </w:p>
        </w:tc>
        <w:tc>
          <w:tcPr>
            <w:tcW w:w="1136" w:type="dxa"/>
            <w:noWrap w:val="0"/>
            <w:vAlign w:val="center"/>
          </w:tcPr>
          <w:p w14:paraId="2E5D9C72">
            <w:pPr>
              <w:ind w:firstLine="0"/>
              <w:jc w:val="cente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性别</w:t>
            </w:r>
          </w:p>
        </w:tc>
        <w:tc>
          <w:tcPr>
            <w:tcW w:w="1167" w:type="dxa"/>
            <w:noWrap w:val="0"/>
            <w:vAlign w:val="center"/>
          </w:tcPr>
          <w:p w14:paraId="3A89F94F">
            <w:pPr>
              <w:ind w:firstLine="0"/>
              <w:jc w:val="cente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年龄</w:t>
            </w:r>
          </w:p>
        </w:tc>
        <w:tc>
          <w:tcPr>
            <w:tcW w:w="1447" w:type="dxa"/>
            <w:noWrap w:val="0"/>
            <w:vAlign w:val="center"/>
          </w:tcPr>
          <w:p w14:paraId="123BF7B9">
            <w:pPr>
              <w:ind w:firstLine="0"/>
              <w:jc w:val="cente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岗位名称</w:t>
            </w:r>
          </w:p>
        </w:tc>
        <w:tc>
          <w:tcPr>
            <w:tcW w:w="1714" w:type="dxa"/>
            <w:noWrap w:val="0"/>
            <w:vAlign w:val="center"/>
          </w:tcPr>
          <w:p w14:paraId="70F42FF3">
            <w:pPr>
              <w:ind w:firstLine="0"/>
              <w:jc w:val="cente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相应证书</w:t>
            </w:r>
          </w:p>
        </w:tc>
        <w:tc>
          <w:tcPr>
            <w:tcW w:w="1704" w:type="dxa"/>
            <w:noWrap w:val="0"/>
            <w:vAlign w:val="center"/>
          </w:tcPr>
          <w:p w14:paraId="486D7FE6">
            <w:pPr>
              <w:jc w:val="both"/>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备注</w:t>
            </w:r>
          </w:p>
        </w:tc>
      </w:tr>
      <w:tr w14:paraId="50882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97" w:type="dxa"/>
            <w:noWrap w:val="0"/>
            <w:vAlign w:val="center"/>
          </w:tcPr>
          <w:p w14:paraId="485EB35D">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p>
        </w:tc>
        <w:tc>
          <w:tcPr>
            <w:tcW w:w="1232" w:type="dxa"/>
            <w:noWrap w:val="0"/>
            <w:vAlign w:val="center"/>
          </w:tcPr>
          <w:p w14:paraId="06036B12">
            <w:pPr>
              <w:outlineLvl w:val="9"/>
              <w:rPr>
                <w:rFonts w:asciiTheme="minorEastAsia" w:hAnsiTheme="minorEastAsia" w:eastAsiaTheme="minorEastAsia"/>
                <w:color w:val="auto"/>
                <w:highlight w:val="none"/>
              </w:rPr>
            </w:pPr>
          </w:p>
        </w:tc>
        <w:tc>
          <w:tcPr>
            <w:tcW w:w="1136" w:type="dxa"/>
            <w:noWrap w:val="0"/>
            <w:vAlign w:val="center"/>
          </w:tcPr>
          <w:p w14:paraId="755ABB0D">
            <w:pPr>
              <w:outlineLvl w:val="9"/>
              <w:rPr>
                <w:rFonts w:asciiTheme="minorEastAsia" w:hAnsiTheme="minorEastAsia" w:eastAsiaTheme="minorEastAsia"/>
                <w:color w:val="auto"/>
                <w:highlight w:val="none"/>
              </w:rPr>
            </w:pPr>
          </w:p>
        </w:tc>
        <w:tc>
          <w:tcPr>
            <w:tcW w:w="1167" w:type="dxa"/>
            <w:noWrap w:val="0"/>
            <w:vAlign w:val="center"/>
          </w:tcPr>
          <w:p w14:paraId="3CDE8A8B">
            <w:pPr>
              <w:outlineLvl w:val="9"/>
              <w:rPr>
                <w:rFonts w:asciiTheme="minorEastAsia" w:hAnsiTheme="minorEastAsia" w:eastAsiaTheme="minorEastAsia"/>
                <w:color w:val="auto"/>
                <w:highlight w:val="none"/>
              </w:rPr>
            </w:pPr>
          </w:p>
        </w:tc>
        <w:tc>
          <w:tcPr>
            <w:tcW w:w="1447" w:type="dxa"/>
            <w:noWrap w:val="0"/>
            <w:vAlign w:val="center"/>
          </w:tcPr>
          <w:p w14:paraId="407975C6">
            <w:pPr>
              <w:outlineLvl w:val="9"/>
              <w:rPr>
                <w:rFonts w:asciiTheme="minorEastAsia" w:hAnsiTheme="minorEastAsia" w:eastAsiaTheme="minorEastAsia"/>
                <w:color w:val="auto"/>
                <w:highlight w:val="none"/>
              </w:rPr>
            </w:pPr>
          </w:p>
        </w:tc>
        <w:tc>
          <w:tcPr>
            <w:tcW w:w="1714" w:type="dxa"/>
            <w:noWrap w:val="0"/>
            <w:vAlign w:val="center"/>
          </w:tcPr>
          <w:p w14:paraId="321D2BCE">
            <w:pPr>
              <w:outlineLvl w:val="9"/>
              <w:rPr>
                <w:rFonts w:asciiTheme="minorEastAsia" w:hAnsiTheme="minorEastAsia" w:eastAsiaTheme="minorEastAsia"/>
                <w:color w:val="auto"/>
                <w:highlight w:val="none"/>
              </w:rPr>
            </w:pPr>
          </w:p>
        </w:tc>
        <w:tc>
          <w:tcPr>
            <w:tcW w:w="1704" w:type="dxa"/>
            <w:noWrap w:val="0"/>
            <w:vAlign w:val="center"/>
          </w:tcPr>
          <w:p w14:paraId="1F238867">
            <w:pPr>
              <w:outlineLvl w:val="9"/>
              <w:rPr>
                <w:rFonts w:asciiTheme="minorEastAsia" w:hAnsiTheme="minorEastAsia" w:eastAsiaTheme="minorEastAsia"/>
                <w:color w:val="auto"/>
                <w:highlight w:val="none"/>
              </w:rPr>
            </w:pPr>
          </w:p>
        </w:tc>
      </w:tr>
      <w:tr w14:paraId="17CEA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997" w:type="dxa"/>
            <w:noWrap w:val="0"/>
            <w:vAlign w:val="center"/>
          </w:tcPr>
          <w:p w14:paraId="5024CF5C">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p>
        </w:tc>
        <w:tc>
          <w:tcPr>
            <w:tcW w:w="1232" w:type="dxa"/>
            <w:noWrap w:val="0"/>
            <w:vAlign w:val="center"/>
          </w:tcPr>
          <w:p w14:paraId="733D9914">
            <w:pPr>
              <w:outlineLvl w:val="9"/>
              <w:rPr>
                <w:rFonts w:asciiTheme="minorEastAsia" w:hAnsiTheme="minorEastAsia" w:eastAsiaTheme="minorEastAsia"/>
                <w:color w:val="auto"/>
                <w:highlight w:val="none"/>
              </w:rPr>
            </w:pPr>
          </w:p>
        </w:tc>
        <w:tc>
          <w:tcPr>
            <w:tcW w:w="1136" w:type="dxa"/>
            <w:noWrap w:val="0"/>
            <w:vAlign w:val="center"/>
          </w:tcPr>
          <w:p w14:paraId="37D086C9">
            <w:pPr>
              <w:outlineLvl w:val="9"/>
              <w:rPr>
                <w:rFonts w:asciiTheme="minorEastAsia" w:hAnsiTheme="minorEastAsia" w:eastAsiaTheme="minorEastAsia"/>
                <w:color w:val="auto"/>
                <w:highlight w:val="none"/>
              </w:rPr>
            </w:pPr>
          </w:p>
        </w:tc>
        <w:tc>
          <w:tcPr>
            <w:tcW w:w="1167" w:type="dxa"/>
            <w:noWrap w:val="0"/>
            <w:vAlign w:val="center"/>
          </w:tcPr>
          <w:p w14:paraId="0D595FBE">
            <w:pPr>
              <w:outlineLvl w:val="9"/>
              <w:rPr>
                <w:rFonts w:asciiTheme="minorEastAsia" w:hAnsiTheme="minorEastAsia" w:eastAsiaTheme="minorEastAsia"/>
                <w:color w:val="auto"/>
                <w:highlight w:val="none"/>
              </w:rPr>
            </w:pPr>
          </w:p>
        </w:tc>
        <w:tc>
          <w:tcPr>
            <w:tcW w:w="1447" w:type="dxa"/>
            <w:noWrap w:val="0"/>
            <w:vAlign w:val="center"/>
          </w:tcPr>
          <w:p w14:paraId="61C50FBB">
            <w:pPr>
              <w:outlineLvl w:val="9"/>
              <w:rPr>
                <w:rFonts w:asciiTheme="minorEastAsia" w:hAnsiTheme="minorEastAsia" w:eastAsiaTheme="minorEastAsia"/>
                <w:color w:val="auto"/>
                <w:highlight w:val="none"/>
              </w:rPr>
            </w:pPr>
          </w:p>
        </w:tc>
        <w:tc>
          <w:tcPr>
            <w:tcW w:w="1714" w:type="dxa"/>
            <w:noWrap w:val="0"/>
            <w:vAlign w:val="center"/>
          </w:tcPr>
          <w:p w14:paraId="482F1D40">
            <w:pPr>
              <w:outlineLvl w:val="9"/>
              <w:rPr>
                <w:rFonts w:asciiTheme="minorEastAsia" w:hAnsiTheme="minorEastAsia" w:eastAsiaTheme="minorEastAsia"/>
                <w:color w:val="auto"/>
                <w:highlight w:val="none"/>
              </w:rPr>
            </w:pPr>
          </w:p>
        </w:tc>
        <w:tc>
          <w:tcPr>
            <w:tcW w:w="1704" w:type="dxa"/>
            <w:noWrap w:val="0"/>
            <w:vAlign w:val="center"/>
          </w:tcPr>
          <w:p w14:paraId="646E3DCC">
            <w:pPr>
              <w:outlineLvl w:val="9"/>
              <w:rPr>
                <w:rFonts w:asciiTheme="minorEastAsia" w:hAnsiTheme="minorEastAsia" w:eastAsiaTheme="minorEastAsia"/>
                <w:color w:val="auto"/>
                <w:highlight w:val="none"/>
              </w:rPr>
            </w:pPr>
          </w:p>
        </w:tc>
      </w:tr>
      <w:tr w14:paraId="4FEA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97" w:type="dxa"/>
            <w:noWrap w:val="0"/>
            <w:vAlign w:val="center"/>
          </w:tcPr>
          <w:p w14:paraId="379D2464">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w:t>
            </w:r>
          </w:p>
        </w:tc>
        <w:tc>
          <w:tcPr>
            <w:tcW w:w="1232" w:type="dxa"/>
            <w:noWrap w:val="0"/>
            <w:vAlign w:val="center"/>
          </w:tcPr>
          <w:p w14:paraId="0934F45A">
            <w:pPr>
              <w:outlineLvl w:val="9"/>
              <w:rPr>
                <w:rFonts w:asciiTheme="minorEastAsia" w:hAnsiTheme="minorEastAsia" w:eastAsiaTheme="minorEastAsia"/>
                <w:color w:val="auto"/>
                <w:highlight w:val="none"/>
              </w:rPr>
            </w:pPr>
          </w:p>
        </w:tc>
        <w:tc>
          <w:tcPr>
            <w:tcW w:w="1136" w:type="dxa"/>
            <w:noWrap w:val="0"/>
            <w:vAlign w:val="center"/>
          </w:tcPr>
          <w:p w14:paraId="64953C89">
            <w:pPr>
              <w:outlineLvl w:val="9"/>
              <w:rPr>
                <w:rFonts w:asciiTheme="minorEastAsia" w:hAnsiTheme="minorEastAsia" w:eastAsiaTheme="minorEastAsia"/>
                <w:color w:val="auto"/>
                <w:highlight w:val="none"/>
              </w:rPr>
            </w:pPr>
          </w:p>
        </w:tc>
        <w:tc>
          <w:tcPr>
            <w:tcW w:w="1167" w:type="dxa"/>
            <w:noWrap w:val="0"/>
            <w:vAlign w:val="center"/>
          </w:tcPr>
          <w:p w14:paraId="7B38FC9B">
            <w:pPr>
              <w:outlineLvl w:val="9"/>
              <w:rPr>
                <w:rFonts w:asciiTheme="minorEastAsia" w:hAnsiTheme="minorEastAsia" w:eastAsiaTheme="minorEastAsia"/>
                <w:color w:val="auto"/>
                <w:highlight w:val="none"/>
              </w:rPr>
            </w:pPr>
          </w:p>
        </w:tc>
        <w:tc>
          <w:tcPr>
            <w:tcW w:w="1447" w:type="dxa"/>
            <w:noWrap w:val="0"/>
            <w:vAlign w:val="center"/>
          </w:tcPr>
          <w:p w14:paraId="592C8564">
            <w:pPr>
              <w:outlineLvl w:val="9"/>
              <w:rPr>
                <w:rFonts w:asciiTheme="minorEastAsia" w:hAnsiTheme="minorEastAsia" w:eastAsiaTheme="minorEastAsia"/>
                <w:color w:val="auto"/>
                <w:highlight w:val="none"/>
              </w:rPr>
            </w:pPr>
          </w:p>
        </w:tc>
        <w:tc>
          <w:tcPr>
            <w:tcW w:w="1714" w:type="dxa"/>
            <w:noWrap w:val="0"/>
            <w:vAlign w:val="center"/>
          </w:tcPr>
          <w:p w14:paraId="51E8CA28">
            <w:pPr>
              <w:outlineLvl w:val="9"/>
              <w:rPr>
                <w:rFonts w:asciiTheme="minorEastAsia" w:hAnsiTheme="minorEastAsia" w:eastAsiaTheme="minorEastAsia"/>
                <w:color w:val="auto"/>
                <w:highlight w:val="none"/>
              </w:rPr>
            </w:pPr>
          </w:p>
        </w:tc>
        <w:tc>
          <w:tcPr>
            <w:tcW w:w="1704" w:type="dxa"/>
            <w:noWrap w:val="0"/>
            <w:vAlign w:val="center"/>
          </w:tcPr>
          <w:p w14:paraId="2039B2FC">
            <w:pPr>
              <w:outlineLvl w:val="9"/>
              <w:rPr>
                <w:rFonts w:asciiTheme="minorEastAsia" w:hAnsiTheme="minorEastAsia" w:eastAsiaTheme="minorEastAsia"/>
                <w:color w:val="auto"/>
                <w:highlight w:val="none"/>
              </w:rPr>
            </w:pPr>
          </w:p>
        </w:tc>
      </w:tr>
      <w:tr w14:paraId="452D6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997" w:type="dxa"/>
            <w:noWrap w:val="0"/>
            <w:vAlign w:val="center"/>
          </w:tcPr>
          <w:p w14:paraId="72CF6275">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p>
        </w:tc>
        <w:tc>
          <w:tcPr>
            <w:tcW w:w="1232" w:type="dxa"/>
            <w:noWrap w:val="0"/>
            <w:vAlign w:val="center"/>
          </w:tcPr>
          <w:p w14:paraId="03634806">
            <w:pPr>
              <w:outlineLvl w:val="9"/>
              <w:rPr>
                <w:rFonts w:asciiTheme="minorEastAsia" w:hAnsiTheme="minorEastAsia" w:eastAsiaTheme="minorEastAsia"/>
                <w:color w:val="auto"/>
                <w:highlight w:val="none"/>
              </w:rPr>
            </w:pPr>
          </w:p>
        </w:tc>
        <w:tc>
          <w:tcPr>
            <w:tcW w:w="1136" w:type="dxa"/>
            <w:noWrap w:val="0"/>
            <w:vAlign w:val="center"/>
          </w:tcPr>
          <w:p w14:paraId="3CD80370">
            <w:pPr>
              <w:outlineLvl w:val="9"/>
              <w:rPr>
                <w:rFonts w:asciiTheme="minorEastAsia" w:hAnsiTheme="minorEastAsia" w:eastAsiaTheme="minorEastAsia"/>
                <w:color w:val="auto"/>
                <w:highlight w:val="none"/>
              </w:rPr>
            </w:pPr>
          </w:p>
        </w:tc>
        <w:tc>
          <w:tcPr>
            <w:tcW w:w="1167" w:type="dxa"/>
            <w:noWrap w:val="0"/>
            <w:vAlign w:val="center"/>
          </w:tcPr>
          <w:p w14:paraId="12CFDD7E">
            <w:pPr>
              <w:outlineLvl w:val="9"/>
              <w:rPr>
                <w:rFonts w:asciiTheme="minorEastAsia" w:hAnsiTheme="minorEastAsia" w:eastAsiaTheme="minorEastAsia"/>
                <w:color w:val="auto"/>
                <w:highlight w:val="none"/>
              </w:rPr>
            </w:pPr>
          </w:p>
        </w:tc>
        <w:tc>
          <w:tcPr>
            <w:tcW w:w="1447" w:type="dxa"/>
            <w:noWrap w:val="0"/>
            <w:vAlign w:val="center"/>
          </w:tcPr>
          <w:p w14:paraId="0BD04AE1">
            <w:pPr>
              <w:outlineLvl w:val="9"/>
              <w:rPr>
                <w:rFonts w:asciiTheme="minorEastAsia" w:hAnsiTheme="minorEastAsia" w:eastAsiaTheme="minorEastAsia"/>
                <w:color w:val="auto"/>
                <w:highlight w:val="none"/>
              </w:rPr>
            </w:pPr>
          </w:p>
        </w:tc>
        <w:tc>
          <w:tcPr>
            <w:tcW w:w="1714" w:type="dxa"/>
            <w:noWrap w:val="0"/>
            <w:vAlign w:val="center"/>
          </w:tcPr>
          <w:p w14:paraId="4954D766">
            <w:pPr>
              <w:outlineLvl w:val="9"/>
              <w:rPr>
                <w:rFonts w:asciiTheme="minorEastAsia" w:hAnsiTheme="minorEastAsia" w:eastAsiaTheme="minorEastAsia"/>
                <w:color w:val="auto"/>
                <w:highlight w:val="none"/>
              </w:rPr>
            </w:pPr>
          </w:p>
        </w:tc>
        <w:tc>
          <w:tcPr>
            <w:tcW w:w="1704" w:type="dxa"/>
            <w:noWrap w:val="0"/>
            <w:vAlign w:val="center"/>
          </w:tcPr>
          <w:p w14:paraId="2477BB06">
            <w:pPr>
              <w:outlineLvl w:val="9"/>
              <w:rPr>
                <w:rFonts w:asciiTheme="minorEastAsia" w:hAnsiTheme="minorEastAsia" w:eastAsiaTheme="minorEastAsia"/>
                <w:color w:val="auto"/>
                <w:highlight w:val="none"/>
              </w:rPr>
            </w:pPr>
          </w:p>
        </w:tc>
      </w:tr>
      <w:tr w14:paraId="719B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997" w:type="dxa"/>
            <w:noWrap w:val="0"/>
            <w:vAlign w:val="center"/>
          </w:tcPr>
          <w:p w14:paraId="6555F677">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w:t>
            </w:r>
          </w:p>
        </w:tc>
        <w:tc>
          <w:tcPr>
            <w:tcW w:w="1232" w:type="dxa"/>
            <w:noWrap w:val="0"/>
            <w:vAlign w:val="center"/>
          </w:tcPr>
          <w:p w14:paraId="259E150F">
            <w:pPr>
              <w:outlineLvl w:val="9"/>
              <w:rPr>
                <w:rFonts w:asciiTheme="minorEastAsia" w:hAnsiTheme="minorEastAsia" w:eastAsiaTheme="minorEastAsia"/>
                <w:color w:val="auto"/>
                <w:highlight w:val="none"/>
              </w:rPr>
            </w:pPr>
          </w:p>
        </w:tc>
        <w:tc>
          <w:tcPr>
            <w:tcW w:w="1136" w:type="dxa"/>
            <w:noWrap w:val="0"/>
            <w:vAlign w:val="center"/>
          </w:tcPr>
          <w:p w14:paraId="58C8EA72">
            <w:pPr>
              <w:outlineLvl w:val="9"/>
              <w:rPr>
                <w:rFonts w:asciiTheme="minorEastAsia" w:hAnsiTheme="minorEastAsia" w:eastAsiaTheme="minorEastAsia"/>
                <w:color w:val="auto"/>
                <w:highlight w:val="none"/>
              </w:rPr>
            </w:pPr>
          </w:p>
        </w:tc>
        <w:tc>
          <w:tcPr>
            <w:tcW w:w="1167" w:type="dxa"/>
            <w:noWrap w:val="0"/>
            <w:vAlign w:val="center"/>
          </w:tcPr>
          <w:p w14:paraId="16899064">
            <w:pPr>
              <w:outlineLvl w:val="9"/>
              <w:rPr>
                <w:rFonts w:asciiTheme="minorEastAsia" w:hAnsiTheme="minorEastAsia" w:eastAsiaTheme="minorEastAsia"/>
                <w:color w:val="auto"/>
                <w:highlight w:val="none"/>
              </w:rPr>
            </w:pPr>
          </w:p>
        </w:tc>
        <w:tc>
          <w:tcPr>
            <w:tcW w:w="1447" w:type="dxa"/>
            <w:noWrap w:val="0"/>
            <w:vAlign w:val="center"/>
          </w:tcPr>
          <w:p w14:paraId="6264CDEC">
            <w:pPr>
              <w:outlineLvl w:val="9"/>
              <w:rPr>
                <w:rFonts w:asciiTheme="minorEastAsia" w:hAnsiTheme="minorEastAsia" w:eastAsiaTheme="minorEastAsia"/>
                <w:color w:val="auto"/>
                <w:highlight w:val="none"/>
              </w:rPr>
            </w:pPr>
          </w:p>
        </w:tc>
        <w:tc>
          <w:tcPr>
            <w:tcW w:w="1714" w:type="dxa"/>
            <w:noWrap w:val="0"/>
            <w:vAlign w:val="center"/>
          </w:tcPr>
          <w:p w14:paraId="326A5D3D">
            <w:pPr>
              <w:outlineLvl w:val="9"/>
              <w:rPr>
                <w:rFonts w:asciiTheme="minorEastAsia" w:hAnsiTheme="minorEastAsia" w:eastAsiaTheme="minorEastAsia"/>
                <w:color w:val="auto"/>
                <w:highlight w:val="none"/>
              </w:rPr>
            </w:pPr>
          </w:p>
        </w:tc>
        <w:tc>
          <w:tcPr>
            <w:tcW w:w="1704" w:type="dxa"/>
            <w:noWrap w:val="0"/>
            <w:vAlign w:val="center"/>
          </w:tcPr>
          <w:p w14:paraId="02E17190">
            <w:pPr>
              <w:outlineLvl w:val="9"/>
              <w:rPr>
                <w:rFonts w:asciiTheme="minorEastAsia" w:hAnsiTheme="minorEastAsia" w:eastAsiaTheme="minorEastAsia"/>
                <w:color w:val="auto"/>
                <w:highlight w:val="none"/>
              </w:rPr>
            </w:pPr>
          </w:p>
        </w:tc>
      </w:tr>
      <w:tr w14:paraId="4607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997" w:type="dxa"/>
            <w:noWrap w:val="0"/>
            <w:vAlign w:val="center"/>
          </w:tcPr>
          <w:p w14:paraId="1273BDB9">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w:t>
            </w:r>
          </w:p>
        </w:tc>
        <w:tc>
          <w:tcPr>
            <w:tcW w:w="1232" w:type="dxa"/>
            <w:noWrap w:val="0"/>
            <w:vAlign w:val="center"/>
          </w:tcPr>
          <w:p w14:paraId="66C4E1D2">
            <w:pPr>
              <w:outlineLvl w:val="9"/>
              <w:rPr>
                <w:rFonts w:asciiTheme="minorEastAsia" w:hAnsiTheme="minorEastAsia" w:eastAsiaTheme="minorEastAsia"/>
                <w:color w:val="auto"/>
                <w:highlight w:val="none"/>
              </w:rPr>
            </w:pPr>
          </w:p>
        </w:tc>
        <w:tc>
          <w:tcPr>
            <w:tcW w:w="1136" w:type="dxa"/>
            <w:noWrap w:val="0"/>
            <w:vAlign w:val="center"/>
          </w:tcPr>
          <w:p w14:paraId="1A66D890">
            <w:pPr>
              <w:outlineLvl w:val="9"/>
              <w:rPr>
                <w:rFonts w:asciiTheme="minorEastAsia" w:hAnsiTheme="minorEastAsia" w:eastAsiaTheme="minorEastAsia"/>
                <w:color w:val="auto"/>
                <w:highlight w:val="none"/>
              </w:rPr>
            </w:pPr>
          </w:p>
        </w:tc>
        <w:tc>
          <w:tcPr>
            <w:tcW w:w="1167" w:type="dxa"/>
            <w:noWrap w:val="0"/>
            <w:vAlign w:val="center"/>
          </w:tcPr>
          <w:p w14:paraId="3A46412D">
            <w:pPr>
              <w:outlineLvl w:val="9"/>
              <w:rPr>
                <w:rFonts w:asciiTheme="minorEastAsia" w:hAnsiTheme="minorEastAsia" w:eastAsiaTheme="minorEastAsia"/>
                <w:color w:val="auto"/>
                <w:highlight w:val="none"/>
              </w:rPr>
            </w:pPr>
          </w:p>
        </w:tc>
        <w:tc>
          <w:tcPr>
            <w:tcW w:w="1447" w:type="dxa"/>
            <w:noWrap w:val="0"/>
            <w:vAlign w:val="center"/>
          </w:tcPr>
          <w:p w14:paraId="0FF02906">
            <w:pPr>
              <w:outlineLvl w:val="9"/>
              <w:rPr>
                <w:rFonts w:asciiTheme="minorEastAsia" w:hAnsiTheme="minorEastAsia" w:eastAsiaTheme="minorEastAsia"/>
                <w:color w:val="auto"/>
                <w:highlight w:val="none"/>
              </w:rPr>
            </w:pPr>
          </w:p>
        </w:tc>
        <w:tc>
          <w:tcPr>
            <w:tcW w:w="1714" w:type="dxa"/>
            <w:noWrap w:val="0"/>
            <w:vAlign w:val="center"/>
          </w:tcPr>
          <w:p w14:paraId="0B8A79D4">
            <w:pPr>
              <w:outlineLvl w:val="9"/>
              <w:rPr>
                <w:rFonts w:asciiTheme="minorEastAsia" w:hAnsiTheme="minorEastAsia" w:eastAsiaTheme="minorEastAsia"/>
                <w:color w:val="auto"/>
                <w:highlight w:val="none"/>
              </w:rPr>
            </w:pPr>
          </w:p>
        </w:tc>
        <w:tc>
          <w:tcPr>
            <w:tcW w:w="1704" w:type="dxa"/>
            <w:noWrap w:val="0"/>
            <w:vAlign w:val="center"/>
          </w:tcPr>
          <w:p w14:paraId="6DD37D7E">
            <w:pPr>
              <w:outlineLvl w:val="9"/>
              <w:rPr>
                <w:rFonts w:asciiTheme="minorEastAsia" w:hAnsiTheme="minorEastAsia" w:eastAsiaTheme="minorEastAsia"/>
                <w:color w:val="auto"/>
                <w:highlight w:val="none"/>
              </w:rPr>
            </w:pPr>
          </w:p>
        </w:tc>
      </w:tr>
      <w:tr w14:paraId="766BB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997" w:type="dxa"/>
            <w:noWrap w:val="0"/>
            <w:vAlign w:val="center"/>
          </w:tcPr>
          <w:p w14:paraId="51A63F30">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w:t>
            </w:r>
          </w:p>
        </w:tc>
        <w:tc>
          <w:tcPr>
            <w:tcW w:w="1232" w:type="dxa"/>
            <w:noWrap w:val="0"/>
            <w:vAlign w:val="center"/>
          </w:tcPr>
          <w:p w14:paraId="588EED91">
            <w:pPr>
              <w:outlineLvl w:val="9"/>
              <w:rPr>
                <w:rFonts w:asciiTheme="minorEastAsia" w:hAnsiTheme="minorEastAsia" w:eastAsiaTheme="minorEastAsia"/>
                <w:color w:val="auto"/>
                <w:highlight w:val="none"/>
              </w:rPr>
            </w:pPr>
          </w:p>
        </w:tc>
        <w:tc>
          <w:tcPr>
            <w:tcW w:w="1136" w:type="dxa"/>
            <w:noWrap w:val="0"/>
            <w:vAlign w:val="center"/>
          </w:tcPr>
          <w:p w14:paraId="50FA5FC0">
            <w:pPr>
              <w:outlineLvl w:val="9"/>
              <w:rPr>
                <w:rFonts w:asciiTheme="minorEastAsia" w:hAnsiTheme="minorEastAsia" w:eastAsiaTheme="minorEastAsia"/>
                <w:color w:val="auto"/>
                <w:highlight w:val="none"/>
              </w:rPr>
            </w:pPr>
          </w:p>
        </w:tc>
        <w:tc>
          <w:tcPr>
            <w:tcW w:w="1167" w:type="dxa"/>
            <w:noWrap w:val="0"/>
            <w:vAlign w:val="center"/>
          </w:tcPr>
          <w:p w14:paraId="65E34DB3">
            <w:pPr>
              <w:outlineLvl w:val="9"/>
              <w:rPr>
                <w:rFonts w:asciiTheme="minorEastAsia" w:hAnsiTheme="minorEastAsia" w:eastAsiaTheme="minorEastAsia"/>
                <w:color w:val="auto"/>
                <w:highlight w:val="none"/>
              </w:rPr>
            </w:pPr>
          </w:p>
        </w:tc>
        <w:tc>
          <w:tcPr>
            <w:tcW w:w="1447" w:type="dxa"/>
            <w:noWrap w:val="0"/>
            <w:vAlign w:val="center"/>
          </w:tcPr>
          <w:p w14:paraId="6F808BC8">
            <w:pPr>
              <w:outlineLvl w:val="9"/>
              <w:rPr>
                <w:rFonts w:asciiTheme="minorEastAsia" w:hAnsiTheme="minorEastAsia" w:eastAsiaTheme="minorEastAsia"/>
                <w:color w:val="auto"/>
                <w:highlight w:val="none"/>
              </w:rPr>
            </w:pPr>
          </w:p>
        </w:tc>
        <w:tc>
          <w:tcPr>
            <w:tcW w:w="1714" w:type="dxa"/>
            <w:noWrap w:val="0"/>
            <w:vAlign w:val="center"/>
          </w:tcPr>
          <w:p w14:paraId="1281ED69">
            <w:pPr>
              <w:outlineLvl w:val="9"/>
              <w:rPr>
                <w:rFonts w:asciiTheme="minorEastAsia" w:hAnsiTheme="minorEastAsia" w:eastAsiaTheme="minorEastAsia"/>
                <w:color w:val="auto"/>
                <w:highlight w:val="none"/>
              </w:rPr>
            </w:pPr>
          </w:p>
        </w:tc>
        <w:tc>
          <w:tcPr>
            <w:tcW w:w="1704" w:type="dxa"/>
            <w:noWrap w:val="0"/>
            <w:vAlign w:val="center"/>
          </w:tcPr>
          <w:p w14:paraId="723F597C">
            <w:pPr>
              <w:outlineLvl w:val="9"/>
              <w:rPr>
                <w:rFonts w:asciiTheme="minorEastAsia" w:hAnsiTheme="minorEastAsia" w:eastAsiaTheme="minorEastAsia"/>
                <w:color w:val="auto"/>
                <w:highlight w:val="none"/>
              </w:rPr>
            </w:pPr>
          </w:p>
        </w:tc>
      </w:tr>
      <w:tr w14:paraId="0971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97" w:type="dxa"/>
            <w:noWrap w:val="0"/>
            <w:vAlign w:val="center"/>
          </w:tcPr>
          <w:p w14:paraId="32B42458">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w:t>
            </w:r>
          </w:p>
        </w:tc>
        <w:tc>
          <w:tcPr>
            <w:tcW w:w="1232" w:type="dxa"/>
            <w:noWrap w:val="0"/>
            <w:vAlign w:val="center"/>
          </w:tcPr>
          <w:p w14:paraId="43C5C224">
            <w:pPr>
              <w:outlineLvl w:val="9"/>
              <w:rPr>
                <w:rFonts w:asciiTheme="minorEastAsia" w:hAnsiTheme="minorEastAsia" w:eastAsiaTheme="minorEastAsia"/>
                <w:color w:val="auto"/>
                <w:highlight w:val="none"/>
              </w:rPr>
            </w:pPr>
          </w:p>
        </w:tc>
        <w:tc>
          <w:tcPr>
            <w:tcW w:w="1136" w:type="dxa"/>
            <w:noWrap w:val="0"/>
            <w:vAlign w:val="center"/>
          </w:tcPr>
          <w:p w14:paraId="798F32AD">
            <w:pPr>
              <w:outlineLvl w:val="9"/>
              <w:rPr>
                <w:rFonts w:asciiTheme="minorEastAsia" w:hAnsiTheme="minorEastAsia" w:eastAsiaTheme="minorEastAsia"/>
                <w:color w:val="auto"/>
                <w:highlight w:val="none"/>
              </w:rPr>
            </w:pPr>
          </w:p>
        </w:tc>
        <w:tc>
          <w:tcPr>
            <w:tcW w:w="1167" w:type="dxa"/>
            <w:noWrap w:val="0"/>
            <w:vAlign w:val="center"/>
          </w:tcPr>
          <w:p w14:paraId="79E0936E">
            <w:pPr>
              <w:outlineLvl w:val="9"/>
              <w:rPr>
                <w:rFonts w:asciiTheme="minorEastAsia" w:hAnsiTheme="minorEastAsia" w:eastAsiaTheme="minorEastAsia"/>
                <w:color w:val="auto"/>
                <w:highlight w:val="none"/>
              </w:rPr>
            </w:pPr>
          </w:p>
        </w:tc>
        <w:tc>
          <w:tcPr>
            <w:tcW w:w="1447" w:type="dxa"/>
            <w:noWrap w:val="0"/>
            <w:vAlign w:val="center"/>
          </w:tcPr>
          <w:p w14:paraId="4C0020FE">
            <w:pPr>
              <w:outlineLvl w:val="9"/>
              <w:rPr>
                <w:rFonts w:asciiTheme="minorEastAsia" w:hAnsiTheme="minorEastAsia" w:eastAsiaTheme="minorEastAsia"/>
                <w:color w:val="auto"/>
                <w:highlight w:val="none"/>
              </w:rPr>
            </w:pPr>
          </w:p>
        </w:tc>
        <w:tc>
          <w:tcPr>
            <w:tcW w:w="1714" w:type="dxa"/>
            <w:noWrap w:val="0"/>
            <w:vAlign w:val="center"/>
          </w:tcPr>
          <w:p w14:paraId="759CC118">
            <w:pPr>
              <w:outlineLvl w:val="9"/>
              <w:rPr>
                <w:rFonts w:asciiTheme="minorEastAsia" w:hAnsiTheme="minorEastAsia" w:eastAsiaTheme="minorEastAsia"/>
                <w:color w:val="auto"/>
                <w:highlight w:val="none"/>
              </w:rPr>
            </w:pPr>
          </w:p>
        </w:tc>
        <w:tc>
          <w:tcPr>
            <w:tcW w:w="1704" w:type="dxa"/>
            <w:noWrap w:val="0"/>
            <w:vAlign w:val="center"/>
          </w:tcPr>
          <w:p w14:paraId="61E79CC6">
            <w:pPr>
              <w:outlineLvl w:val="9"/>
              <w:rPr>
                <w:rFonts w:asciiTheme="minorEastAsia" w:hAnsiTheme="minorEastAsia" w:eastAsiaTheme="minorEastAsia"/>
                <w:color w:val="auto"/>
                <w:highlight w:val="none"/>
              </w:rPr>
            </w:pPr>
          </w:p>
        </w:tc>
      </w:tr>
      <w:tr w14:paraId="1CD5C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97" w:type="dxa"/>
            <w:noWrap w:val="0"/>
            <w:vAlign w:val="center"/>
          </w:tcPr>
          <w:p w14:paraId="4B1C2539">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w:t>
            </w:r>
          </w:p>
        </w:tc>
        <w:tc>
          <w:tcPr>
            <w:tcW w:w="1232" w:type="dxa"/>
            <w:noWrap w:val="0"/>
            <w:vAlign w:val="center"/>
          </w:tcPr>
          <w:p w14:paraId="6A93D19D">
            <w:pPr>
              <w:outlineLvl w:val="9"/>
              <w:rPr>
                <w:rFonts w:asciiTheme="minorEastAsia" w:hAnsiTheme="minorEastAsia" w:eastAsiaTheme="minorEastAsia"/>
                <w:color w:val="auto"/>
                <w:highlight w:val="none"/>
              </w:rPr>
            </w:pPr>
          </w:p>
        </w:tc>
        <w:tc>
          <w:tcPr>
            <w:tcW w:w="1136" w:type="dxa"/>
            <w:noWrap w:val="0"/>
            <w:vAlign w:val="center"/>
          </w:tcPr>
          <w:p w14:paraId="188E93C2">
            <w:pPr>
              <w:outlineLvl w:val="9"/>
              <w:rPr>
                <w:rFonts w:asciiTheme="minorEastAsia" w:hAnsiTheme="minorEastAsia" w:eastAsiaTheme="minorEastAsia"/>
                <w:color w:val="auto"/>
                <w:highlight w:val="none"/>
              </w:rPr>
            </w:pPr>
          </w:p>
        </w:tc>
        <w:tc>
          <w:tcPr>
            <w:tcW w:w="1167" w:type="dxa"/>
            <w:noWrap w:val="0"/>
            <w:vAlign w:val="center"/>
          </w:tcPr>
          <w:p w14:paraId="0859F55E">
            <w:pPr>
              <w:outlineLvl w:val="9"/>
              <w:rPr>
                <w:rFonts w:asciiTheme="minorEastAsia" w:hAnsiTheme="minorEastAsia" w:eastAsiaTheme="minorEastAsia"/>
                <w:color w:val="auto"/>
                <w:highlight w:val="none"/>
              </w:rPr>
            </w:pPr>
          </w:p>
        </w:tc>
        <w:tc>
          <w:tcPr>
            <w:tcW w:w="1447" w:type="dxa"/>
            <w:noWrap w:val="0"/>
            <w:vAlign w:val="center"/>
          </w:tcPr>
          <w:p w14:paraId="718E8076">
            <w:pPr>
              <w:outlineLvl w:val="9"/>
              <w:rPr>
                <w:rFonts w:asciiTheme="minorEastAsia" w:hAnsiTheme="minorEastAsia" w:eastAsiaTheme="minorEastAsia"/>
                <w:color w:val="auto"/>
                <w:highlight w:val="none"/>
              </w:rPr>
            </w:pPr>
          </w:p>
        </w:tc>
        <w:tc>
          <w:tcPr>
            <w:tcW w:w="1714" w:type="dxa"/>
            <w:noWrap w:val="0"/>
            <w:vAlign w:val="center"/>
          </w:tcPr>
          <w:p w14:paraId="43393EE9">
            <w:pPr>
              <w:outlineLvl w:val="9"/>
              <w:rPr>
                <w:rFonts w:asciiTheme="minorEastAsia" w:hAnsiTheme="minorEastAsia" w:eastAsiaTheme="minorEastAsia"/>
                <w:color w:val="auto"/>
                <w:highlight w:val="none"/>
              </w:rPr>
            </w:pPr>
          </w:p>
        </w:tc>
        <w:tc>
          <w:tcPr>
            <w:tcW w:w="1704" w:type="dxa"/>
            <w:noWrap w:val="0"/>
            <w:vAlign w:val="center"/>
          </w:tcPr>
          <w:p w14:paraId="6A8D09CD">
            <w:pPr>
              <w:outlineLvl w:val="9"/>
              <w:rPr>
                <w:rFonts w:asciiTheme="minorEastAsia" w:hAnsiTheme="minorEastAsia" w:eastAsiaTheme="minorEastAsia"/>
                <w:color w:val="auto"/>
                <w:highlight w:val="none"/>
              </w:rPr>
            </w:pPr>
          </w:p>
        </w:tc>
      </w:tr>
      <w:tr w14:paraId="664DA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997" w:type="dxa"/>
            <w:noWrap w:val="0"/>
            <w:vAlign w:val="center"/>
          </w:tcPr>
          <w:p w14:paraId="14887289">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w:t>
            </w:r>
          </w:p>
        </w:tc>
        <w:tc>
          <w:tcPr>
            <w:tcW w:w="1232" w:type="dxa"/>
            <w:noWrap w:val="0"/>
            <w:vAlign w:val="center"/>
          </w:tcPr>
          <w:p w14:paraId="5D50716B">
            <w:pPr>
              <w:outlineLvl w:val="9"/>
              <w:rPr>
                <w:rFonts w:asciiTheme="minorEastAsia" w:hAnsiTheme="minorEastAsia" w:eastAsiaTheme="minorEastAsia"/>
                <w:color w:val="auto"/>
                <w:highlight w:val="none"/>
              </w:rPr>
            </w:pPr>
          </w:p>
        </w:tc>
        <w:tc>
          <w:tcPr>
            <w:tcW w:w="1136" w:type="dxa"/>
            <w:noWrap w:val="0"/>
            <w:vAlign w:val="center"/>
          </w:tcPr>
          <w:p w14:paraId="5175EF9D">
            <w:pPr>
              <w:outlineLvl w:val="9"/>
              <w:rPr>
                <w:rFonts w:asciiTheme="minorEastAsia" w:hAnsiTheme="minorEastAsia" w:eastAsiaTheme="minorEastAsia"/>
                <w:color w:val="auto"/>
                <w:highlight w:val="none"/>
              </w:rPr>
            </w:pPr>
          </w:p>
        </w:tc>
        <w:tc>
          <w:tcPr>
            <w:tcW w:w="1167" w:type="dxa"/>
            <w:noWrap w:val="0"/>
            <w:vAlign w:val="center"/>
          </w:tcPr>
          <w:p w14:paraId="2DBA104E">
            <w:pPr>
              <w:outlineLvl w:val="9"/>
              <w:rPr>
                <w:rFonts w:asciiTheme="minorEastAsia" w:hAnsiTheme="minorEastAsia" w:eastAsiaTheme="minorEastAsia"/>
                <w:color w:val="auto"/>
                <w:highlight w:val="none"/>
              </w:rPr>
            </w:pPr>
          </w:p>
        </w:tc>
        <w:tc>
          <w:tcPr>
            <w:tcW w:w="1447" w:type="dxa"/>
            <w:noWrap w:val="0"/>
            <w:vAlign w:val="center"/>
          </w:tcPr>
          <w:p w14:paraId="4C17E3F7">
            <w:pPr>
              <w:outlineLvl w:val="9"/>
              <w:rPr>
                <w:rFonts w:asciiTheme="minorEastAsia" w:hAnsiTheme="minorEastAsia" w:eastAsiaTheme="minorEastAsia"/>
                <w:color w:val="auto"/>
                <w:highlight w:val="none"/>
              </w:rPr>
            </w:pPr>
          </w:p>
        </w:tc>
        <w:tc>
          <w:tcPr>
            <w:tcW w:w="1714" w:type="dxa"/>
            <w:noWrap w:val="0"/>
            <w:vAlign w:val="center"/>
          </w:tcPr>
          <w:p w14:paraId="09226AE5">
            <w:pPr>
              <w:outlineLvl w:val="9"/>
              <w:rPr>
                <w:rFonts w:asciiTheme="minorEastAsia" w:hAnsiTheme="minorEastAsia" w:eastAsiaTheme="minorEastAsia"/>
                <w:color w:val="auto"/>
                <w:highlight w:val="none"/>
              </w:rPr>
            </w:pPr>
          </w:p>
        </w:tc>
        <w:tc>
          <w:tcPr>
            <w:tcW w:w="1704" w:type="dxa"/>
            <w:noWrap w:val="0"/>
            <w:vAlign w:val="center"/>
          </w:tcPr>
          <w:p w14:paraId="42A9B4A3">
            <w:pPr>
              <w:outlineLvl w:val="9"/>
              <w:rPr>
                <w:rFonts w:asciiTheme="minorEastAsia" w:hAnsiTheme="minorEastAsia" w:eastAsiaTheme="minorEastAsia"/>
                <w:color w:val="auto"/>
                <w:highlight w:val="none"/>
              </w:rPr>
            </w:pPr>
          </w:p>
        </w:tc>
      </w:tr>
      <w:tr w14:paraId="79FC7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997" w:type="dxa"/>
            <w:noWrap w:val="0"/>
            <w:vAlign w:val="center"/>
          </w:tcPr>
          <w:p w14:paraId="54D50078">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w:t>
            </w:r>
          </w:p>
        </w:tc>
        <w:tc>
          <w:tcPr>
            <w:tcW w:w="1232" w:type="dxa"/>
            <w:noWrap w:val="0"/>
            <w:vAlign w:val="center"/>
          </w:tcPr>
          <w:p w14:paraId="5C7BCD02">
            <w:pPr>
              <w:outlineLvl w:val="9"/>
              <w:rPr>
                <w:rFonts w:asciiTheme="minorEastAsia" w:hAnsiTheme="minorEastAsia" w:eastAsiaTheme="minorEastAsia"/>
                <w:color w:val="auto"/>
                <w:highlight w:val="none"/>
              </w:rPr>
            </w:pPr>
          </w:p>
        </w:tc>
        <w:tc>
          <w:tcPr>
            <w:tcW w:w="1136" w:type="dxa"/>
            <w:noWrap w:val="0"/>
            <w:vAlign w:val="center"/>
          </w:tcPr>
          <w:p w14:paraId="66D1136F">
            <w:pPr>
              <w:outlineLvl w:val="9"/>
              <w:rPr>
                <w:rFonts w:asciiTheme="minorEastAsia" w:hAnsiTheme="minorEastAsia" w:eastAsiaTheme="minorEastAsia"/>
                <w:color w:val="auto"/>
                <w:highlight w:val="none"/>
              </w:rPr>
            </w:pPr>
          </w:p>
        </w:tc>
        <w:tc>
          <w:tcPr>
            <w:tcW w:w="1167" w:type="dxa"/>
            <w:noWrap w:val="0"/>
            <w:vAlign w:val="center"/>
          </w:tcPr>
          <w:p w14:paraId="09D9DBB8">
            <w:pPr>
              <w:outlineLvl w:val="9"/>
              <w:rPr>
                <w:rFonts w:asciiTheme="minorEastAsia" w:hAnsiTheme="minorEastAsia" w:eastAsiaTheme="minorEastAsia"/>
                <w:color w:val="auto"/>
                <w:highlight w:val="none"/>
              </w:rPr>
            </w:pPr>
          </w:p>
        </w:tc>
        <w:tc>
          <w:tcPr>
            <w:tcW w:w="1447" w:type="dxa"/>
            <w:noWrap w:val="0"/>
            <w:vAlign w:val="center"/>
          </w:tcPr>
          <w:p w14:paraId="7A6E10E8">
            <w:pPr>
              <w:outlineLvl w:val="9"/>
              <w:rPr>
                <w:rFonts w:asciiTheme="minorEastAsia" w:hAnsiTheme="minorEastAsia" w:eastAsiaTheme="minorEastAsia"/>
                <w:color w:val="auto"/>
                <w:highlight w:val="none"/>
              </w:rPr>
            </w:pPr>
          </w:p>
        </w:tc>
        <w:tc>
          <w:tcPr>
            <w:tcW w:w="1714" w:type="dxa"/>
            <w:noWrap w:val="0"/>
            <w:vAlign w:val="center"/>
          </w:tcPr>
          <w:p w14:paraId="4D4EC950">
            <w:pPr>
              <w:outlineLvl w:val="9"/>
              <w:rPr>
                <w:rFonts w:asciiTheme="minorEastAsia" w:hAnsiTheme="minorEastAsia" w:eastAsiaTheme="minorEastAsia"/>
                <w:color w:val="auto"/>
                <w:highlight w:val="none"/>
              </w:rPr>
            </w:pPr>
          </w:p>
        </w:tc>
        <w:tc>
          <w:tcPr>
            <w:tcW w:w="1704" w:type="dxa"/>
            <w:noWrap w:val="0"/>
            <w:vAlign w:val="center"/>
          </w:tcPr>
          <w:p w14:paraId="5B78010B">
            <w:pPr>
              <w:outlineLvl w:val="9"/>
              <w:rPr>
                <w:rFonts w:asciiTheme="minorEastAsia" w:hAnsiTheme="minorEastAsia" w:eastAsiaTheme="minorEastAsia"/>
                <w:color w:val="auto"/>
                <w:highlight w:val="none"/>
              </w:rPr>
            </w:pPr>
          </w:p>
        </w:tc>
      </w:tr>
    </w:tbl>
    <w:p w14:paraId="037E27F3">
      <w:pPr>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法定代表人或法定代表人授权代表签字或盖章：</w:t>
      </w:r>
    </w:p>
    <w:p w14:paraId="3AF0EF92">
      <w:pPr>
        <w:outlineLvl w:val="9"/>
        <w:rPr>
          <w:rFonts w:asciiTheme="minorEastAsia" w:hAnsiTheme="minorEastAsia" w:eastAsiaTheme="minorEastAsia"/>
          <w:color w:val="auto"/>
          <w:highlight w:val="none"/>
        </w:rPr>
      </w:pPr>
    </w:p>
    <w:p w14:paraId="1E2F96CA">
      <w:pPr>
        <w:pStyle w:val="220"/>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注：1、上表可自行延长。</w:t>
      </w:r>
    </w:p>
    <w:p w14:paraId="10167169">
      <w:pPr>
        <w:ind w:firstLine="840"/>
        <w:outlineLvl w:val="9"/>
        <w:rPr>
          <w:rFonts w:asciiTheme="minorEastAsia" w:hAnsiTheme="minorEastAsia" w:eastAsiaTheme="minorEastAsia"/>
          <w:b/>
          <w:bCs/>
          <w:color w:val="auto"/>
          <w:sz w:val="24"/>
          <w:highlight w:val="none"/>
        </w:rPr>
      </w:pPr>
      <w:r>
        <w:rPr>
          <w:rFonts w:hint="eastAsia" w:asciiTheme="minorEastAsia" w:hAnsiTheme="minorEastAsia" w:eastAsiaTheme="minorEastAsia"/>
          <w:color w:val="auto"/>
          <w:highlight w:val="none"/>
        </w:rPr>
        <w:t>2、请附人员相关资格、资信证明复印件。</w:t>
      </w:r>
    </w:p>
    <w:p w14:paraId="7E04E27D">
      <w:pPr>
        <w:outlineLvl w:val="9"/>
        <w:rPr>
          <w:rFonts w:asciiTheme="minorEastAsia" w:hAnsiTheme="minorEastAsia" w:eastAsiaTheme="minorEastAsia"/>
          <w:color w:val="auto"/>
          <w:highlight w:val="none"/>
        </w:rPr>
      </w:pPr>
    </w:p>
    <w:p w14:paraId="06F575BC">
      <w:pPr>
        <w:outlineLvl w:val="9"/>
        <w:rPr>
          <w:rFonts w:asciiTheme="minorEastAsia" w:hAnsiTheme="minorEastAsia" w:eastAsiaTheme="minorEastAsia"/>
          <w:color w:val="auto"/>
          <w:highlight w:val="none"/>
        </w:rPr>
      </w:pPr>
    </w:p>
    <w:p w14:paraId="07245CDA">
      <w:pPr>
        <w:outlineLvl w:val="9"/>
        <w:rPr>
          <w:rFonts w:asciiTheme="minorEastAsia" w:hAnsiTheme="minorEastAsia" w:eastAsiaTheme="minorEastAsia"/>
          <w:color w:val="auto"/>
          <w:highlight w:val="none"/>
        </w:rPr>
      </w:pPr>
    </w:p>
    <w:p w14:paraId="15C9DE2A">
      <w:pPr>
        <w:widowControl/>
        <w:ind w:firstLine="0"/>
        <w:outlineLvl w:val="9"/>
        <w:rPr>
          <w:rFonts w:cs="仿宋_GB2312" w:asciiTheme="minorEastAsia" w:hAnsiTheme="minorEastAsia" w:eastAsiaTheme="minorEastAsia"/>
          <w:color w:val="auto"/>
          <w:sz w:val="28"/>
          <w:szCs w:val="28"/>
          <w:highlight w:val="none"/>
        </w:rPr>
      </w:pPr>
      <w:r>
        <w:rPr>
          <w:rFonts w:asciiTheme="minorEastAsia" w:hAnsiTheme="minorEastAsia" w:eastAsiaTheme="minorEastAsia"/>
          <w:color w:val="auto"/>
          <w:highlight w:val="none"/>
        </w:rPr>
        <w:br w:type="page" w:clear="all"/>
      </w:r>
    </w:p>
    <w:p w14:paraId="5505FD9D">
      <w:pPr>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）拟投入本项目的车辆和设备明细表</w:t>
      </w:r>
    </w:p>
    <w:p w14:paraId="2D117F0F">
      <w:pPr>
        <w:ind w:firstLine="482"/>
        <w:jc w:val="center"/>
        <w:outlineLvl w:val="9"/>
        <w:rPr>
          <w:rFonts w:cs="宋体" w:asciiTheme="minorEastAsia" w:hAnsiTheme="minorEastAsia" w:eastAsiaTheme="minorEastAsia"/>
          <w:b/>
          <w:color w:val="auto"/>
          <w:sz w:val="24"/>
          <w:szCs w:val="24"/>
          <w:highlight w:val="none"/>
        </w:rPr>
      </w:pPr>
    </w:p>
    <w:p w14:paraId="1F1CE483">
      <w:pPr>
        <w:pStyle w:val="20"/>
        <w:rPr>
          <w:rFonts w:hint="eastAsia" w:ascii="宋体" w:hAnsi="宋体" w:eastAsia="宋体" w:cs="宋体"/>
          <w:b/>
          <w:bCs/>
          <w:color w:val="auto"/>
          <w:sz w:val="28"/>
          <w:szCs w:val="28"/>
          <w:highlight w:val="none"/>
        </w:rPr>
      </w:pPr>
    </w:p>
    <w:p w14:paraId="7FDEB11C">
      <w:pPr>
        <w:rPr>
          <w:rFonts w:hint="eastAsia"/>
          <w:color w:val="auto"/>
          <w:highlight w:val="none"/>
        </w:rPr>
      </w:pPr>
    </w:p>
    <w:p w14:paraId="62A097E1">
      <w:pPr>
        <w:keepNext w:val="0"/>
        <w:keepLines w:val="0"/>
        <w:pageBreakBefore w:val="0"/>
        <w:widowControl w:val="0"/>
        <w:spacing w:before="164" w:after="164"/>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投入本项目的车辆和设备明细表</w:t>
      </w:r>
    </w:p>
    <w:p w14:paraId="1FF20907">
      <w:pPr>
        <w:spacing w:line="400" w:lineRule="exact"/>
        <w:ind w:firstLine="480"/>
        <w:outlineLvl w:val="9"/>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报价供应商名称（盖章）                                     采购项目编号： </w:t>
      </w:r>
    </w:p>
    <w:p w14:paraId="1744EED1">
      <w:pPr>
        <w:pStyle w:val="20"/>
        <w:rPr>
          <w:color w:val="auto"/>
          <w:highlight w:val="none"/>
        </w:rPr>
      </w:pPr>
    </w:p>
    <w:tbl>
      <w:tblPr>
        <w:tblStyle w:val="4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6"/>
        <w:gridCol w:w="1910"/>
        <w:gridCol w:w="1178"/>
        <w:gridCol w:w="1331"/>
        <w:gridCol w:w="821"/>
        <w:gridCol w:w="1604"/>
        <w:gridCol w:w="1584"/>
      </w:tblGrid>
      <w:tr w14:paraId="160A5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20" w:type="pct"/>
            <w:noWrap w:val="0"/>
            <w:vAlign w:val="center"/>
          </w:tcPr>
          <w:p w14:paraId="31ECEF14">
            <w:pPr>
              <w:ind w:firstLine="0"/>
              <w:jc w:val="center"/>
              <w:outlineLvl w:val="9"/>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序号</w:t>
            </w:r>
          </w:p>
        </w:tc>
        <w:tc>
          <w:tcPr>
            <w:tcW w:w="1022" w:type="pct"/>
            <w:noWrap w:val="0"/>
            <w:vAlign w:val="center"/>
          </w:tcPr>
          <w:p w14:paraId="0934C931">
            <w:pPr>
              <w:ind w:firstLine="0"/>
              <w:jc w:val="center"/>
              <w:outlineLvl w:val="9"/>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物品名称</w:t>
            </w:r>
          </w:p>
        </w:tc>
        <w:tc>
          <w:tcPr>
            <w:tcW w:w="646" w:type="pct"/>
            <w:noWrap w:val="0"/>
            <w:vAlign w:val="center"/>
          </w:tcPr>
          <w:p w14:paraId="2068F293">
            <w:pPr>
              <w:ind w:firstLine="0"/>
              <w:jc w:val="center"/>
              <w:outlineLvl w:val="9"/>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品牌、规格、型号</w:t>
            </w:r>
          </w:p>
        </w:tc>
        <w:tc>
          <w:tcPr>
            <w:tcW w:w="725" w:type="pct"/>
            <w:noWrap w:val="0"/>
            <w:vAlign w:val="center"/>
          </w:tcPr>
          <w:p w14:paraId="143D75F8">
            <w:pPr>
              <w:ind w:firstLine="0"/>
              <w:jc w:val="center"/>
              <w:outlineLvl w:val="9"/>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数量</w:t>
            </w:r>
          </w:p>
        </w:tc>
        <w:tc>
          <w:tcPr>
            <w:tcW w:w="463" w:type="pct"/>
            <w:noWrap w:val="0"/>
            <w:vAlign w:val="center"/>
          </w:tcPr>
          <w:p w14:paraId="245A1CE1">
            <w:pPr>
              <w:ind w:firstLine="0"/>
              <w:jc w:val="center"/>
              <w:outlineLvl w:val="9"/>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单位</w:t>
            </w:r>
          </w:p>
        </w:tc>
        <w:tc>
          <w:tcPr>
            <w:tcW w:w="865" w:type="pct"/>
            <w:noWrap w:val="0"/>
            <w:vAlign w:val="center"/>
          </w:tcPr>
          <w:p w14:paraId="5BBDF314">
            <w:pPr>
              <w:ind w:firstLine="0"/>
              <w:jc w:val="center"/>
              <w:outlineLvl w:val="9"/>
              <w:rPr>
                <w:rFonts w:hint="default" w:cs="宋体" w:asciiTheme="minorEastAsia" w:hAnsiTheme="minorEastAsia" w:eastAsiaTheme="minorEastAsia"/>
                <w:b/>
                <w:color w:val="auto"/>
                <w:sz w:val="24"/>
                <w:szCs w:val="24"/>
                <w:highlight w:val="none"/>
                <w:lang w:val="en-US" w:eastAsia="zh-CN"/>
              </w:rPr>
            </w:pPr>
            <w:r>
              <w:rPr>
                <w:rFonts w:hint="eastAsia" w:cs="宋体" w:asciiTheme="minorEastAsia" w:hAnsiTheme="minorEastAsia" w:eastAsiaTheme="minorEastAsia"/>
                <w:b/>
                <w:color w:val="auto"/>
                <w:sz w:val="24"/>
                <w:szCs w:val="24"/>
                <w:highlight w:val="none"/>
              </w:rPr>
              <w:t>自有/租赁</w:t>
            </w:r>
            <w:r>
              <w:rPr>
                <w:rFonts w:hint="eastAsia" w:cs="宋体" w:asciiTheme="minorEastAsia" w:hAnsiTheme="minorEastAsia" w:eastAsiaTheme="minorEastAsia"/>
                <w:b/>
                <w:color w:val="auto"/>
                <w:sz w:val="24"/>
                <w:szCs w:val="24"/>
                <w:highlight w:val="none"/>
                <w:lang w:val="en-US" w:eastAsia="zh-CN"/>
              </w:rPr>
              <w:t>/承诺</w:t>
            </w:r>
          </w:p>
        </w:tc>
        <w:tc>
          <w:tcPr>
            <w:tcW w:w="854" w:type="pct"/>
            <w:noWrap w:val="0"/>
            <w:vAlign w:val="center"/>
          </w:tcPr>
          <w:p w14:paraId="41CAE4A3">
            <w:pPr>
              <w:ind w:firstLine="0"/>
              <w:jc w:val="center"/>
              <w:outlineLvl w:val="9"/>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实物图片</w:t>
            </w:r>
          </w:p>
        </w:tc>
      </w:tr>
      <w:tr w14:paraId="518C9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20" w:type="pct"/>
            <w:noWrap w:val="0"/>
            <w:vAlign w:val="center"/>
          </w:tcPr>
          <w:p w14:paraId="445A642E">
            <w:pPr>
              <w:ind w:firstLine="0"/>
              <w:jc w:val="center"/>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w:t>
            </w:r>
          </w:p>
        </w:tc>
        <w:tc>
          <w:tcPr>
            <w:tcW w:w="1022" w:type="pct"/>
            <w:noWrap w:val="0"/>
            <w:vAlign w:val="center"/>
          </w:tcPr>
          <w:p w14:paraId="209CFA02">
            <w:pPr>
              <w:ind w:firstLine="482"/>
              <w:jc w:val="center"/>
              <w:outlineLvl w:val="9"/>
              <w:rPr>
                <w:rFonts w:cs="宋体" w:asciiTheme="minorEastAsia" w:hAnsiTheme="minorEastAsia" w:eastAsiaTheme="minorEastAsia"/>
                <w:b/>
                <w:color w:val="auto"/>
                <w:sz w:val="24"/>
                <w:szCs w:val="24"/>
                <w:highlight w:val="none"/>
              </w:rPr>
            </w:pPr>
          </w:p>
        </w:tc>
        <w:tc>
          <w:tcPr>
            <w:tcW w:w="646" w:type="pct"/>
            <w:noWrap w:val="0"/>
            <w:vAlign w:val="center"/>
          </w:tcPr>
          <w:p w14:paraId="73AACB90">
            <w:pPr>
              <w:ind w:firstLine="482"/>
              <w:jc w:val="center"/>
              <w:outlineLvl w:val="9"/>
              <w:rPr>
                <w:rFonts w:cs="宋体" w:asciiTheme="minorEastAsia" w:hAnsiTheme="minorEastAsia" w:eastAsiaTheme="minorEastAsia"/>
                <w:b/>
                <w:color w:val="auto"/>
                <w:sz w:val="24"/>
                <w:szCs w:val="24"/>
                <w:highlight w:val="none"/>
              </w:rPr>
            </w:pPr>
          </w:p>
        </w:tc>
        <w:tc>
          <w:tcPr>
            <w:tcW w:w="725" w:type="pct"/>
            <w:noWrap w:val="0"/>
            <w:vAlign w:val="center"/>
          </w:tcPr>
          <w:p w14:paraId="796634D2">
            <w:pPr>
              <w:ind w:firstLine="480"/>
              <w:jc w:val="center"/>
              <w:outlineLvl w:val="9"/>
              <w:rPr>
                <w:rFonts w:cs="宋体" w:asciiTheme="minorEastAsia" w:hAnsiTheme="minorEastAsia" w:eastAsiaTheme="minorEastAsia"/>
                <w:color w:val="auto"/>
                <w:sz w:val="24"/>
                <w:szCs w:val="24"/>
                <w:highlight w:val="none"/>
              </w:rPr>
            </w:pPr>
          </w:p>
        </w:tc>
        <w:tc>
          <w:tcPr>
            <w:tcW w:w="463" w:type="pct"/>
            <w:noWrap w:val="0"/>
            <w:vAlign w:val="center"/>
          </w:tcPr>
          <w:p w14:paraId="5A97A7DB">
            <w:pPr>
              <w:ind w:firstLine="480"/>
              <w:jc w:val="center"/>
              <w:outlineLvl w:val="9"/>
              <w:rPr>
                <w:rFonts w:cs="宋体" w:asciiTheme="minorEastAsia" w:hAnsiTheme="minorEastAsia" w:eastAsiaTheme="minorEastAsia"/>
                <w:color w:val="auto"/>
                <w:sz w:val="24"/>
                <w:szCs w:val="24"/>
                <w:highlight w:val="none"/>
              </w:rPr>
            </w:pPr>
          </w:p>
        </w:tc>
        <w:tc>
          <w:tcPr>
            <w:tcW w:w="865" w:type="pct"/>
            <w:noWrap w:val="0"/>
            <w:vAlign w:val="center"/>
          </w:tcPr>
          <w:p w14:paraId="30D1017C">
            <w:pPr>
              <w:ind w:firstLine="480"/>
              <w:jc w:val="center"/>
              <w:outlineLvl w:val="9"/>
              <w:rPr>
                <w:rFonts w:cs="宋体" w:asciiTheme="minorEastAsia" w:hAnsiTheme="minorEastAsia" w:eastAsiaTheme="minorEastAsia"/>
                <w:color w:val="auto"/>
                <w:sz w:val="24"/>
                <w:szCs w:val="24"/>
                <w:highlight w:val="none"/>
              </w:rPr>
            </w:pPr>
          </w:p>
        </w:tc>
        <w:tc>
          <w:tcPr>
            <w:tcW w:w="854" w:type="pct"/>
            <w:noWrap w:val="0"/>
            <w:vAlign w:val="center"/>
          </w:tcPr>
          <w:p w14:paraId="3DB13823">
            <w:pPr>
              <w:ind w:firstLine="480"/>
              <w:jc w:val="center"/>
              <w:outlineLvl w:val="9"/>
              <w:rPr>
                <w:rFonts w:cs="宋体" w:asciiTheme="minorEastAsia" w:hAnsiTheme="minorEastAsia" w:eastAsiaTheme="minorEastAsia"/>
                <w:color w:val="auto"/>
                <w:sz w:val="24"/>
                <w:szCs w:val="24"/>
                <w:highlight w:val="none"/>
              </w:rPr>
            </w:pPr>
          </w:p>
        </w:tc>
      </w:tr>
      <w:tr w14:paraId="7BAE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20" w:type="pct"/>
            <w:noWrap w:val="0"/>
            <w:vAlign w:val="center"/>
          </w:tcPr>
          <w:p w14:paraId="584F2607">
            <w:pPr>
              <w:ind w:firstLine="0"/>
              <w:jc w:val="center"/>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w:t>
            </w:r>
          </w:p>
        </w:tc>
        <w:tc>
          <w:tcPr>
            <w:tcW w:w="1022" w:type="pct"/>
            <w:noWrap w:val="0"/>
            <w:vAlign w:val="center"/>
          </w:tcPr>
          <w:p w14:paraId="4C3E5712">
            <w:pPr>
              <w:ind w:firstLine="482"/>
              <w:jc w:val="center"/>
              <w:outlineLvl w:val="9"/>
              <w:rPr>
                <w:rFonts w:cs="宋体" w:asciiTheme="minorEastAsia" w:hAnsiTheme="minorEastAsia" w:eastAsiaTheme="minorEastAsia"/>
                <w:b/>
                <w:color w:val="auto"/>
                <w:sz w:val="24"/>
                <w:szCs w:val="24"/>
                <w:highlight w:val="none"/>
              </w:rPr>
            </w:pPr>
          </w:p>
        </w:tc>
        <w:tc>
          <w:tcPr>
            <w:tcW w:w="646" w:type="pct"/>
            <w:noWrap w:val="0"/>
            <w:vAlign w:val="center"/>
          </w:tcPr>
          <w:p w14:paraId="3307813A">
            <w:pPr>
              <w:ind w:firstLine="482"/>
              <w:jc w:val="center"/>
              <w:outlineLvl w:val="9"/>
              <w:rPr>
                <w:rFonts w:cs="宋体" w:asciiTheme="minorEastAsia" w:hAnsiTheme="minorEastAsia" w:eastAsiaTheme="minorEastAsia"/>
                <w:b/>
                <w:color w:val="auto"/>
                <w:sz w:val="24"/>
                <w:szCs w:val="24"/>
                <w:highlight w:val="none"/>
              </w:rPr>
            </w:pPr>
          </w:p>
        </w:tc>
        <w:tc>
          <w:tcPr>
            <w:tcW w:w="725" w:type="pct"/>
            <w:noWrap w:val="0"/>
            <w:vAlign w:val="center"/>
          </w:tcPr>
          <w:p w14:paraId="23B9BF3E">
            <w:pPr>
              <w:ind w:firstLine="480"/>
              <w:jc w:val="center"/>
              <w:outlineLvl w:val="9"/>
              <w:rPr>
                <w:rFonts w:cs="宋体" w:asciiTheme="minorEastAsia" w:hAnsiTheme="minorEastAsia" w:eastAsiaTheme="minorEastAsia"/>
                <w:color w:val="auto"/>
                <w:sz w:val="24"/>
                <w:szCs w:val="24"/>
                <w:highlight w:val="none"/>
              </w:rPr>
            </w:pPr>
          </w:p>
        </w:tc>
        <w:tc>
          <w:tcPr>
            <w:tcW w:w="463" w:type="pct"/>
            <w:noWrap w:val="0"/>
            <w:vAlign w:val="center"/>
          </w:tcPr>
          <w:p w14:paraId="1D35251F">
            <w:pPr>
              <w:ind w:firstLine="480"/>
              <w:jc w:val="center"/>
              <w:outlineLvl w:val="9"/>
              <w:rPr>
                <w:rFonts w:cs="宋体" w:asciiTheme="minorEastAsia" w:hAnsiTheme="minorEastAsia" w:eastAsiaTheme="minorEastAsia"/>
                <w:color w:val="auto"/>
                <w:sz w:val="24"/>
                <w:szCs w:val="24"/>
                <w:highlight w:val="none"/>
              </w:rPr>
            </w:pPr>
          </w:p>
        </w:tc>
        <w:tc>
          <w:tcPr>
            <w:tcW w:w="865" w:type="pct"/>
            <w:noWrap w:val="0"/>
            <w:vAlign w:val="center"/>
          </w:tcPr>
          <w:p w14:paraId="4615EF30">
            <w:pPr>
              <w:ind w:firstLine="480"/>
              <w:jc w:val="center"/>
              <w:outlineLvl w:val="9"/>
              <w:rPr>
                <w:rFonts w:cs="宋体" w:asciiTheme="minorEastAsia" w:hAnsiTheme="minorEastAsia" w:eastAsiaTheme="minorEastAsia"/>
                <w:color w:val="auto"/>
                <w:sz w:val="24"/>
                <w:szCs w:val="24"/>
                <w:highlight w:val="none"/>
              </w:rPr>
            </w:pPr>
          </w:p>
        </w:tc>
        <w:tc>
          <w:tcPr>
            <w:tcW w:w="854" w:type="pct"/>
            <w:noWrap w:val="0"/>
            <w:vAlign w:val="center"/>
          </w:tcPr>
          <w:p w14:paraId="09874980">
            <w:pPr>
              <w:ind w:firstLine="480"/>
              <w:jc w:val="center"/>
              <w:outlineLvl w:val="9"/>
              <w:rPr>
                <w:rFonts w:cs="宋体" w:asciiTheme="minorEastAsia" w:hAnsiTheme="minorEastAsia" w:eastAsiaTheme="minorEastAsia"/>
                <w:color w:val="auto"/>
                <w:sz w:val="24"/>
                <w:szCs w:val="24"/>
                <w:highlight w:val="none"/>
              </w:rPr>
            </w:pPr>
          </w:p>
        </w:tc>
      </w:tr>
      <w:tr w14:paraId="25DD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20" w:type="pct"/>
            <w:noWrap w:val="0"/>
            <w:vAlign w:val="center"/>
          </w:tcPr>
          <w:p w14:paraId="022576C2">
            <w:pPr>
              <w:ind w:firstLine="0"/>
              <w:jc w:val="center"/>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w:t>
            </w:r>
          </w:p>
        </w:tc>
        <w:tc>
          <w:tcPr>
            <w:tcW w:w="1022" w:type="pct"/>
            <w:noWrap w:val="0"/>
            <w:vAlign w:val="center"/>
          </w:tcPr>
          <w:p w14:paraId="6508473A">
            <w:pPr>
              <w:ind w:firstLine="480"/>
              <w:jc w:val="center"/>
              <w:outlineLvl w:val="9"/>
              <w:rPr>
                <w:rFonts w:cs="宋体" w:asciiTheme="minorEastAsia" w:hAnsiTheme="minorEastAsia" w:eastAsiaTheme="minorEastAsia"/>
                <w:color w:val="auto"/>
                <w:sz w:val="24"/>
                <w:szCs w:val="24"/>
                <w:highlight w:val="none"/>
              </w:rPr>
            </w:pPr>
          </w:p>
        </w:tc>
        <w:tc>
          <w:tcPr>
            <w:tcW w:w="646" w:type="pct"/>
            <w:noWrap w:val="0"/>
            <w:vAlign w:val="center"/>
          </w:tcPr>
          <w:p w14:paraId="1A85BAE2">
            <w:pPr>
              <w:ind w:firstLine="480"/>
              <w:jc w:val="center"/>
              <w:outlineLvl w:val="9"/>
              <w:rPr>
                <w:rFonts w:cs="宋体" w:asciiTheme="minorEastAsia" w:hAnsiTheme="minorEastAsia" w:eastAsiaTheme="minorEastAsia"/>
                <w:color w:val="auto"/>
                <w:sz w:val="24"/>
                <w:szCs w:val="24"/>
                <w:highlight w:val="none"/>
              </w:rPr>
            </w:pPr>
          </w:p>
        </w:tc>
        <w:tc>
          <w:tcPr>
            <w:tcW w:w="725" w:type="pct"/>
            <w:noWrap w:val="0"/>
            <w:vAlign w:val="center"/>
          </w:tcPr>
          <w:p w14:paraId="4E6A272D">
            <w:pPr>
              <w:ind w:firstLine="480"/>
              <w:jc w:val="center"/>
              <w:outlineLvl w:val="9"/>
              <w:rPr>
                <w:rFonts w:cs="宋体" w:asciiTheme="minorEastAsia" w:hAnsiTheme="minorEastAsia" w:eastAsiaTheme="minorEastAsia"/>
                <w:color w:val="auto"/>
                <w:sz w:val="24"/>
                <w:szCs w:val="24"/>
                <w:highlight w:val="none"/>
              </w:rPr>
            </w:pPr>
          </w:p>
        </w:tc>
        <w:tc>
          <w:tcPr>
            <w:tcW w:w="463" w:type="pct"/>
            <w:noWrap w:val="0"/>
            <w:vAlign w:val="center"/>
          </w:tcPr>
          <w:p w14:paraId="64316803">
            <w:pPr>
              <w:ind w:firstLine="480"/>
              <w:jc w:val="center"/>
              <w:outlineLvl w:val="9"/>
              <w:rPr>
                <w:rFonts w:cs="宋体" w:asciiTheme="minorEastAsia" w:hAnsiTheme="minorEastAsia" w:eastAsiaTheme="minorEastAsia"/>
                <w:color w:val="auto"/>
                <w:sz w:val="24"/>
                <w:szCs w:val="24"/>
                <w:highlight w:val="none"/>
              </w:rPr>
            </w:pPr>
          </w:p>
        </w:tc>
        <w:tc>
          <w:tcPr>
            <w:tcW w:w="865" w:type="pct"/>
            <w:noWrap w:val="0"/>
            <w:vAlign w:val="center"/>
          </w:tcPr>
          <w:p w14:paraId="765AE0FD">
            <w:pPr>
              <w:ind w:firstLine="480"/>
              <w:jc w:val="center"/>
              <w:outlineLvl w:val="9"/>
              <w:rPr>
                <w:rFonts w:cs="宋体" w:asciiTheme="minorEastAsia" w:hAnsiTheme="minorEastAsia" w:eastAsiaTheme="minorEastAsia"/>
                <w:color w:val="auto"/>
                <w:sz w:val="24"/>
                <w:szCs w:val="24"/>
                <w:highlight w:val="none"/>
              </w:rPr>
            </w:pPr>
          </w:p>
        </w:tc>
        <w:tc>
          <w:tcPr>
            <w:tcW w:w="854" w:type="pct"/>
            <w:noWrap w:val="0"/>
            <w:vAlign w:val="center"/>
          </w:tcPr>
          <w:p w14:paraId="3A78D590">
            <w:pPr>
              <w:ind w:firstLine="480"/>
              <w:jc w:val="center"/>
              <w:outlineLvl w:val="9"/>
              <w:rPr>
                <w:rFonts w:cs="宋体" w:asciiTheme="minorEastAsia" w:hAnsiTheme="minorEastAsia" w:eastAsiaTheme="minorEastAsia"/>
                <w:color w:val="auto"/>
                <w:sz w:val="24"/>
                <w:szCs w:val="24"/>
                <w:highlight w:val="none"/>
              </w:rPr>
            </w:pPr>
          </w:p>
        </w:tc>
      </w:tr>
      <w:tr w14:paraId="0C28E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420" w:type="pct"/>
            <w:noWrap w:val="0"/>
            <w:vAlign w:val="center"/>
          </w:tcPr>
          <w:p w14:paraId="313232F3">
            <w:pPr>
              <w:ind w:firstLine="0"/>
              <w:jc w:val="center"/>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w:t>
            </w:r>
          </w:p>
        </w:tc>
        <w:tc>
          <w:tcPr>
            <w:tcW w:w="1022" w:type="pct"/>
            <w:noWrap w:val="0"/>
            <w:vAlign w:val="center"/>
          </w:tcPr>
          <w:p w14:paraId="5164D629">
            <w:pPr>
              <w:ind w:firstLine="480"/>
              <w:jc w:val="center"/>
              <w:outlineLvl w:val="9"/>
              <w:rPr>
                <w:rFonts w:cs="宋体" w:asciiTheme="minorEastAsia" w:hAnsiTheme="minorEastAsia" w:eastAsiaTheme="minorEastAsia"/>
                <w:color w:val="auto"/>
                <w:sz w:val="24"/>
                <w:szCs w:val="24"/>
                <w:highlight w:val="none"/>
              </w:rPr>
            </w:pPr>
          </w:p>
        </w:tc>
        <w:tc>
          <w:tcPr>
            <w:tcW w:w="646" w:type="pct"/>
            <w:noWrap w:val="0"/>
            <w:vAlign w:val="center"/>
          </w:tcPr>
          <w:p w14:paraId="70A85A73">
            <w:pPr>
              <w:ind w:firstLine="480"/>
              <w:jc w:val="center"/>
              <w:outlineLvl w:val="9"/>
              <w:rPr>
                <w:rFonts w:cs="宋体" w:asciiTheme="minorEastAsia" w:hAnsiTheme="minorEastAsia" w:eastAsiaTheme="minorEastAsia"/>
                <w:color w:val="auto"/>
                <w:sz w:val="24"/>
                <w:szCs w:val="24"/>
                <w:highlight w:val="none"/>
              </w:rPr>
            </w:pPr>
          </w:p>
        </w:tc>
        <w:tc>
          <w:tcPr>
            <w:tcW w:w="725" w:type="pct"/>
            <w:noWrap w:val="0"/>
            <w:vAlign w:val="center"/>
          </w:tcPr>
          <w:p w14:paraId="3028E4EA">
            <w:pPr>
              <w:ind w:firstLine="480"/>
              <w:jc w:val="center"/>
              <w:outlineLvl w:val="9"/>
              <w:rPr>
                <w:rFonts w:cs="宋体" w:asciiTheme="minorEastAsia" w:hAnsiTheme="minorEastAsia" w:eastAsiaTheme="minorEastAsia"/>
                <w:color w:val="auto"/>
                <w:sz w:val="24"/>
                <w:szCs w:val="24"/>
                <w:highlight w:val="none"/>
              </w:rPr>
            </w:pPr>
          </w:p>
        </w:tc>
        <w:tc>
          <w:tcPr>
            <w:tcW w:w="463" w:type="pct"/>
            <w:noWrap w:val="0"/>
            <w:vAlign w:val="center"/>
          </w:tcPr>
          <w:p w14:paraId="704C27DF">
            <w:pPr>
              <w:ind w:firstLine="480"/>
              <w:jc w:val="center"/>
              <w:outlineLvl w:val="9"/>
              <w:rPr>
                <w:rFonts w:cs="宋体" w:asciiTheme="minorEastAsia" w:hAnsiTheme="minorEastAsia" w:eastAsiaTheme="minorEastAsia"/>
                <w:color w:val="auto"/>
                <w:sz w:val="24"/>
                <w:szCs w:val="24"/>
                <w:highlight w:val="none"/>
              </w:rPr>
            </w:pPr>
          </w:p>
        </w:tc>
        <w:tc>
          <w:tcPr>
            <w:tcW w:w="865" w:type="pct"/>
            <w:noWrap w:val="0"/>
            <w:vAlign w:val="center"/>
          </w:tcPr>
          <w:p w14:paraId="271105D5">
            <w:pPr>
              <w:ind w:firstLine="480"/>
              <w:jc w:val="center"/>
              <w:outlineLvl w:val="9"/>
              <w:rPr>
                <w:rFonts w:cs="宋体" w:asciiTheme="minorEastAsia" w:hAnsiTheme="minorEastAsia" w:eastAsiaTheme="minorEastAsia"/>
                <w:color w:val="auto"/>
                <w:sz w:val="24"/>
                <w:szCs w:val="24"/>
                <w:highlight w:val="none"/>
              </w:rPr>
            </w:pPr>
          </w:p>
        </w:tc>
        <w:tc>
          <w:tcPr>
            <w:tcW w:w="854" w:type="pct"/>
            <w:noWrap w:val="0"/>
            <w:vAlign w:val="center"/>
          </w:tcPr>
          <w:p w14:paraId="31838EB9">
            <w:pPr>
              <w:ind w:firstLine="480"/>
              <w:jc w:val="center"/>
              <w:outlineLvl w:val="9"/>
              <w:rPr>
                <w:rFonts w:cs="宋体" w:asciiTheme="minorEastAsia" w:hAnsiTheme="minorEastAsia" w:eastAsiaTheme="minorEastAsia"/>
                <w:color w:val="auto"/>
                <w:sz w:val="24"/>
                <w:szCs w:val="24"/>
                <w:highlight w:val="none"/>
              </w:rPr>
            </w:pPr>
          </w:p>
        </w:tc>
      </w:tr>
      <w:tr w14:paraId="3939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420" w:type="pct"/>
            <w:noWrap w:val="0"/>
            <w:vAlign w:val="center"/>
          </w:tcPr>
          <w:p w14:paraId="4837A549">
            <w:pPr>
              <w:ind w:firstLine="0"/>
              <w:jc w:val="center"/>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w:t>
            </w:r>
          </w:p>
        </w:tc>
        <w:tc>
          <w:tcPr>
            <w:tcW w:w="1022" w:type="pct"/>
            <w:noWrap w:val="0"/>
            <w:vAlign w:val="center"/>
          </w:tcPr>
          <w:p w14:paraId="052AFA49">
            <w:pPr>
              <w:ind w:firstLine="480"/>
              <w:jc w:val="center"/>
              <w:outlineLvl w:val="9"/>
              <w:rPr>
                <w:rFonts w:cs="宋体" w:asciiTheme="minorEastAsia" w:hAnsiTheme="minorEastAsia" w:eastAsiaTheme="minorEastAsia"/>
                <w:color w:val="auto"/>
                <w:sz w:val="24"/>
                <w:szCs w:val="24"/>
                <w:highlight w:val="none"/>
              </w:rPr>
            </w:pPr>
          </w:p>
        </w:tc>
        <w:tc>
          <w:tcPr>
            <w:tcW w:w="646" w:type="pct"/>
            <w:noWrap w:val="0"/>
            <w:vAlign w:val="center"/>
          </w:tcPr>
          <w:p w14:paraId="1C87465C">
            <w:pPr>
              <w:ind w:firstLine="480"/>
              <w:jc w:val="center"/>
              <w:outlineLvl w:val="9"/>
              <w:rPr>
                <w:rFonts w:cs="宋体" w:asciiTheme="minorEastAsia" w:hAnsiTheme="minorEastAsia" w:eastAsiaTheme="minorEastAsia"/>
                <w:color w:val="auto"/>
                <w:sz w:val="24"/>
                <w:szCs w:val="24"/>
                <w:highlight w:val="none"/>
              </w:rPr>
            </w:pPr>
          </w:p>
        </w:tc>
        <w:tc>
          <w:tcPr>
            <w:tcW w:w="725" w:type="pct"/>
            <w:noWrap w:val="0"/>
            <w:vAlign w:val="center"/>
          </w:tcPr>
          <w:p w14:paraId="4AB51DAA">
            <w:pPr>
              <w:ind w:firstLine="480"/>
              <w:jc w:val="center"/>
              <w:outlineLvl w:val="9"/>
              <w:rPr>
                <w:rFonts w:cs="宋体" w:asciiTheme="minorEastAsia" w:hAnsiTheme="minorEastAsia" w:eastAsiaTheme="minorEastAsia"/>
                <w:color w:val="auto"/>
                <w:sz w:val="24"/>
                <w:szCs w:val="24"/>
                <w:highlight w:val="none"/>
              </w:rPr>
            </w:pPr>
          </w:p>
        </w:tc>
        <w:tc>
          <w:tcPr>
            <w:tcW w:w="463" w:type="pct"/>
            <w:noWrap w:val="0"/>
            <w:vAlign w:val="center"/>
          </w:tcPr>
          <w:p w14:paraId="31D3C5D4">
            <w:pPr>
              <w:ind w:firstLine="480"/>
              <w:jc w:val="center"/>
              <w:outlineLvl w:val="9"/>
              <w:rPr>
                <w:rFonts w:cs="宋体" w:asciiTheme="minorEastAsia" w:hAnsiTheme="minorEastAsia" w:eastAsiaTheme="minorEastAsia"/>
                <w:color w:val="auto"/>
                <w:sz w:val="24"/>
                <w:szCs w:val="24"/>
                <w:highlight w:val="none"/>
              </w:rPr>
            </w:pPr>
          </w:p>
        </w:tc>
        <w:tc>
          <w:tcPr>
            <w:tcW w:w="865" w:type="pct"/>
            <w:noWrap w:val="0"/>
            <w:vAlign w:val="center"/>
          </w:tcPr>
          <w:p w14:paraId="7F5883BA">
            <w:pPr>
              <w:ind w:firstLine="480"/>
              <w:jc w:val="center"/>
              <w:outlineLvl w:val="9"/>
              <w:rPr>
                <w:rFonts w:cs="宋体" w:asciiTheme="minorEastAsia" w:hAnsiTheme="minorEastAsia" w:eastAsiaTheme="minorEastAsia"/>
                <w:color w:val="auto"/>
                <w:sz w:val="24"/>
                <w:szCs w:val="24"/>
                <w:highlight w:val="none"/>
              </w:rPr>
            </w:pPr>
          </w:p>
        </w:tc>
        <w:tc>
          <w:tcPr>
            <w:tcW w:w="854" w:type="pct"/>
            <w:noWrap w:val="0"/>
            <w:vAlign w:val="center"/>
          </w:tcPr>
          <w:p w14:paraId="44211B87">
            <w:pPr>
              <w:ind w:firstLine="480"/>
              <w:jc w:val="center"/>
              <w:outlineLvl w:val="9"/>
              <w:rPr>
                <w:rFonts w:cs="宋体" w:asciiTheme="minorEastAsia" w:hAnsiTheme="minorEastAsia" w:eastAsiaTheme="minorEastAsia"/>
                <w:color w:val="auto"/>
                <w:sz w:val="24"/>
                <w:szCs w:val="24"/>
                <w:highlight w:val="none"/>
              </w:rPr>
            </w:pPr>
          </w:p>
        </w:tc>
      </w:tr>
      <w:tr w14:paraId="31B6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420" w:type="pct"/>
            <w:noWrap w:val="0"/>
            <w:vAlign w:val="center"/>
          </w:tcPr>
          <w:p w14:paraId="5DE909FA">
            <w:pPr>
              <w:ind w:firstLine="0"/>
              <w:jc w:val="center"/>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w:t>
            </w:r>
          </w:p>
        </w:tc>
        <w:tc>
          <w:tcPr>
            <w:tcW w:w="1022" w:type="pct"/>
            <w:noWrap w:val="0"/>
            <w:vAlign w:val="center"/>
          </w:tcPr>
          <w:p w14:paraId="41644D73">
            <w:pPr>
              <w:ind w:firstLine="480"/>
              <w:jc w:val="center"/>
              <w:outlineLvl w:val="9"/>
              <w:rPr>
                <w:rFonts w:cs="宋体" w:asciiTheme="minorEastAsia" w:hAnsiTheme="minorEastAsia" w:eastAsiaTheme="minorEastAsia"/>
                <w:color w:val="auto"/>
                <w:sz w:val="24"/>
                <w:szCs w:val="24"/>
                <w:highlight w:val="none"/>
              </w:rPr>
            </w:pPr>
          </w:p>
        </w:tc>
        <w:tc>
          <w:tcPr>
            <w:tcW w:w="646" w:type="pct"/>
            <w:noWrap w:val="0"/>
            <w:vAlign w:val="center"/>
          </w:tcPr>
          <w:p w14:paraId="0DECD1CA">
            <w:pPr>
              <w:ind w:firstLine="480"/>
              <w:jc w:val="center"/>
              <w:outlineLvl w:val="9"/>
              <w:rPr>
                <w:rFonts w:cs="宋体" w:asciiTheme="minorEastAsia" w:hAnsiTheme="minorEastAsia" w:eastAsiaTheme="minorEastAsia"/>
                <w:color w:val="auto"/>
                <w:sz w:val="24"/>
                <w:szCs w:val="24"/>
                <w:highlight w:val="none"/>
              </w:rPr>
            </w:pPr>
          </w:p>
        </w:tc>
        <w:tc>
          <w:tcPr>
            <w:tcW w:w="725" w:type="pct"/>
            <w:noWrap w:val="0"/>
            <w:vAlign w:val="center"/>
          </w:tcPr>
          <w:p w14:paraId="0C2AF0A8">
            <w:pPr>
              <w:ind w:firstLine="480"/>
              <w:jc w:val="center"/>
              <w:outlineLvl w:val="9"/>
              <w:rPr>
                <w:rFonts w:cs="宋体" w:asciiTheme="minorEastAsia" w:hAnsiTheme="minorEastAsia" w:eastAsiaTheme="minorEastAsia"/>
                <w:color w:val="auto"/>
                <w:sz w:val="24"/>
                <w:szCs w:val="24"/>
                <w:highlight w:val="none"/>
              </w:rPr>
            </w:pPr>
          </w:p>
        </w:tc>
        <w:tc>
          <w:tcPr>
            <w:tcW w:w="463" w:type="pct"/>
            <w:noWrap w:val="0"/>
            <w:vAlign w:val="center"/>
          </w:tcPr>
          <w:p w14:paraId="6C98FFC3">
            <w:pPr>
              <w:ind w:firstLine="480"/>
              <w:jc w:val="center"/>
              <w:outlineLvl w:val="9"/>
              <w:rPr>
                <w:rFonts w:cs="宋体" w:asciiTheme="minorEastAsia" w:hAnsiTheme="minorEastAsia" w:eastAsiaTheme="minorEastAsia"/>
                <w:color w:val="auto"/>
                <w:sz w:val="24"/>
                <w:szCs w:val="24"/>
                <w:highlight w:val="none"/>
              </w:rPr>
            </w:pPr>
          </w:p>
        </w:tc>
        <w:tc>
          <w:tcPr>
            <w:tcW w:w="865" w:type="pct"/>
            <w:noWrap w:val="0"/>
            <w:vAlign w:val="center"/>
          </w:tcPr>
          <w:p w14:paraId="18FFE9A4">
            <w:pPr>
              <w:ind w:firstLine="480"/>
              <w:jc w:val="center"/>
              <w:outlineLvl w:val="9"/>
              <w:rPr>
                <w:rFonts w:cs="宋体" w:asciiTheme="minorEastAsia" w:hAnsiTheme="minorEastAsia" w:eastAsiaTheme="minorEastAsia"/>
                <w:color w:val="auto"/>
                <w:sz w:val="24"/>
                <w:szCs w:val="24"/>
                <w:highlight w:val="none"/>
              </w:rPr>
            </w:pPr>
          </w:p>
        </w:tc>
        <w:tc>
          <w:tcPr>
            <w:tcW w:w="854" w:type="pct"/>
            <w:noWrap w:val="0"/>
            <w:vAlign w:val="center"/>
          </w:tcPr>
          <w:p w14:paraId="2BA9D009">
            <w:pPr>
              <w:ind w:firstLine="480"/>
              <w:jc w:val="center"/>
              <w:outlineLvl w:val="9"/>
              <w:rPr>
                <w:rFonts w:cs="宋体" w:asciiTheme="minorEastAsia" w:hAnsiTheme="minorEastAsia" w:eastAsiaTheme="minorEastAsia"/>
                <w:color w:val="auto"/>
                <w:sz w:val="24"/>
                <w:szCs w:val="24"/>
                <w:highlight w:val="none"/>
              </w:rPr>
            </w:pPr>
          </w:p>
        </w:tc>
      </w:tr>
      <w:tr w14:paraId="6FCE8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420" w:type="pct"/>
            <w:noWrap w:val="0"/>
            <w:vAlign w:val="center"/>
          </w:tcPr>
          <w:p w14:paraId="2A9483F3">
            <w:pPr>
              <w:ind w:firstLine="480"/>
              <w:jc w:val="center"/>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w:t>
            </w:r>
          </w:p>
        </w:tc>
        <w:tc>
          <w:tcPr>
            <w:tcW w:w="1022" w:type="pct"/>
            <w:noWrap w:val="0"/>
            <w:vAlign w:val="center"/>
          </w:tcPr>
          <w:p w14:paraId="43FD1410">
            <w:pPr>
              <w:ind w:firstLine="480"/>
              <w:jc w:val="center"/>
              <w:outlineLvl w:val="9"/>
              <w:rPr>
                <w:rFonts w:cs="宋体" w:asciiTheme="minorEastAsia" w:hAnsiTheme="minorEastAsia" w:eastAsiaTheme="minorEastAsia"/>
                <w:color w:val="auto"/>
                <w:sz w:val="24"/>
                <w:szCs w:val="24"/>
                <w:highlight w:val="none"/>
              </w:rPr>
            </w:pPr>
          </w:p>
        </w:tc>
        <w:tc>
          <w:tcPr>
            <w:tcW w:w="646" w:type="pct"/>
            <w:noWrap w:val="0"/>
            <w:vAlign w:val="center"/>
          </w:tcPr>
          <w:p w14:paraId="16F5C5EE">
            <w:pPr>
              <w:ind w:firstLine="480"/>
              <w:jc w:val="center"/>
              <w:outlineLvl w:val="9"/>
              <w:rPr>
                <w:rFonts w:cs="宋体" w:asciiTheme="minorEastAsia" w:hAnsiTheme="minorEastAsia" w:eastAsiaTheme="minorEastAsia"/>
                <w:color w:val="auto"/>
                <w:sz w:val="24"/>
                <w:szCs w:val="24"/>
                <w:highlight w:val="none"/>
              </w:rPr>
            </w:pPr>
          </w:p>
        </w:tc>
        <w:tc>
          <w:tcPr>
            <w:tcW w:w="725" w:type="pct"/>
            <w:noWrap w:val="0"/>
            <w:vAlign w:val="center"/>
          </w:tcPr>
          <w:p w14:paraId="234BD90B">
            <w:pPr>
              <w:ind w:firstLine="480"/>
              <w:jc w:val="center"/>
              <w:outlineLvl w:val="9"/>
              <w:rPr>
                <w:rFonts w:cs="宋体" w:asciiTheme="minorEastAsia" w:hAnsiTheme="minorEastAsia" w:eastAsiaTheme="minorEastAsia"/>
                <w:color w:val="auto"/>
                <w:sz w:val="24"/>
                <w:szCs w:val="24"/>
                <w:highlight w:val="none"/>
              </w:rPr>
            </w:pPr>
          </w:p>
        </w:tc>
        <w:tc>
          <w:tcPr>
            <w:tcW w:w="463" w:type="pct"/>
            <w:noWrap w:val="0"/>
            <w:vAlign w:val="center"/>
          </w:tcPr>
          <w:p w14:paraId="03551DE3">
            <w:pPr>
              <w:ind w:firstLine="480"/>
              <w:jc w:val="center"/>
              <w:outlineLvl w:val="9"/>
              <w:rPr>
                <w:rFonts w:cs="宋体" w:asciiTheme="minorEastAsia" w:hAnsiTheme="minorEastAsia" w:eastAsiaTheme="minorEastAsia"/>
                <w:color w:val="auto"/>
                <w:sz w:val="24"/>
                <w:szCs w:val="24"/>
                <w:highlight w:val="none"/>
              </w:rPr>
            </w:pPr>
          </w:p>
        </w:tc>
        <w:tc>
          <w:tcPr>
            <w:tcW w:w="865" w:type="pct"/>
            <w:noWrap w:val="0"/>
            <w:vAlign w:val="center"/>
          </w:tcPr>
          <w:p w14:paraId="2A351F29">
            <w:pPr>
              <w:ind w:firstLine="480"/>
              <w:jc w:val="center"/>
              <w:outlineLvl w:val="9"/>
              <w:rPr>
                <w:rFonts w:cs="宋体" w:asciiTheme="minorEastAsia" w:hAnsiTheme="minorEastAsia" w:eastAsiaTheme="minorEastAsia"/>
                <w:color w:val="auto"/>
                <w:sz w:val="24"/>
                <w:szCs w:val="24"/>
                <w:highlight w:val="none"/>
              </w:rPr>
            </w:pPr>
          </w:p>
        </w:tc>
        <w:tc>
          <w:tcPr>
            <w:tcW w:w="854" w:type="pct"/>
            <w:noWrap w:val="0"/>
            <w:vAlign w:val="center"/>
          </w:tcPr>
          <w:p w14:paraId="41862D6F">
            <w:pPr>
              <w:ind w:firstLine="480"/>
              <w:jc w:val="center"/>
              <w:outlineLvl w:val="9"/>
              <w:rPr>
                <w:rFonts w:cs="宋体" w:asciiTheme="minorEastAsia" w:hAnsiTheme="minorEastAsia" w:eastAsiaTheme="minorEastAsia"/>
                <w:color w:val="auto"/>
                <w:sz w:val="24"/>
                <w:szCs w:val="24"/>
                <w:highlight w:val="none"/>
              </w:rPr>
            </w:pPr>
          </w:p>
        </w:tc>
      </w:tr>
    </w:tbl>
    <w:p w14:paraId="0EB9F8F3">
      <w:pPr>
        <w:ind w:firstLine="482"/>
        <w:outlineLvl w:val="9"/>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法定代表人或法定代表人授权代表签字或盖章：</w:t>
      </w:r>
    </w:p>
    <w:p w14:paraId="05B5FF3E">
      <w:pPr>
        <w:ind w:firstLine="480"/>
        <w:outlineLvl w:val="9"/>
        <w:rPr>
          <w:rFonts w:cs="宋体" w:asciiTheme="minorEastAsia" w:hAnsiTheme="minorEastAsia" w:eastAsiaTheme="minorEastAsia"/>
          <w:bCs/>
          <w:color w:val="auto"/>
          <w:sz w:val="24"/>
          <w:szCs w:val="24"/>
          <w:highlight w:val="none"/>
        </w:rPr>
      </w:pPr>
    </w:p>
    <w:p w14:paraId="4333BFA6">
      <w:pPr>
        <w:pStyle w:val="220"/>
        <w:outlineLvl w:val="9"/>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注：1、上表可自行延长。</w:t>
      </w:r>
    </w:p>
    <w:p w14:paraId="54A77216">
      <w:pPr>
        <w:pStyle w:val="220"/>
        <w:outlineLvl w:val="9"/>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2、请附相关资格、资信证明复印件。</w:t>
      </w:r>
    </w:p>
    <w:p w14:paraId="5A9DFD13">
      <w:pPr>
        <w:outlineLvl w:val="9"/>
        <w:rPr>
          <w:rFonts w:asciiTheme="minorEastAsia" w:hAnsiTheme="minorEastAsia" w:eastAsiaTheme="minorEastAsia"/>
          <w:color w:val="auto"/>
          <w:highlight w:val="none"/>
        </w:rPr>
      </w:pPr>
    </w:p>
    <w:p w14:paraId="280530C6">
      <w:pPr>
        <w:outlineLvl w:val="9"/>
        <w:rPr>
          <w:rFonts w:asciiTheme="minorEastAsia" w:hAnsiTheme="minorEastAsia" w:eastAsiaTheme="minorEastAsia"/>
          <w:color w:val="auto"/>
          <w:highlight w:val="none"/>
        </w:rPr>
      </w:pPr>
    </w:p>
    <w:p w14:paraId="00FC597C">
      <w:pPr>
        <w:outlineLvl w:val="9"/>
        <w:rPr>
          <w:rFonts w:asciiTheme="minorEastAsia" w:hAnsiTheme="minorEastAsia" w:eastAsiaTheme="minorEastAsia"/>
          <w:color w:val="auto"/>
          <w:highlight w:val="none"/>
        </w:rPr>
      </w:pPr>
    </w:p>
    <w:p w14:paraId="6ECDDBB1">
      <w:pPr>
        <w:outlineLvl w:val="9"/>
        <w:rPr>
          <w:rFonts w:asciiTheme="minorEastAsia" w:hAnsiTheme="minorEastAsia" w:eastAsiaTheme="minorEastAsia"/>
          <w:color w:val="auto"/>
          <w:highlight w:val="none"/>
        </w:rPr>
      </w:pPr>
    </w:p>
    <w:p w14:paraId="27BD5034">
      <w:pPr>
        <w:outlineLvl w:val="9"/>
        <w:rPr>
          <w:rFonts w:asciiTheme="minorEastAsia" w:hAnsiTheme="minorEastAsia" w:eastAsiaTheme="minorEastAsia"/>
          <w:color w:val="auto"/>
          <w:highlight w:val="none"/>
        </w:rPr>
      </w:pPr>
    </w:p>
    <w:p w14:paraId="6D9EEFF6">
      <w:pPr>
        <w:outlineLvl w:val="9"/>
        <w:rPr>
          <w:rFonts w:asciiTheme="minorEastAsia" w:hAnsiTheme="minorEastAsia" w:eastAsiaTheme="minorEastAsia"/>
          <w:color w:val="auto"/>
          <w:highlight w:val="none"/>
        </w:rPr>
      </w:pPr>
    </w:p>
    <w:p w14:paraId="4C124D57">
      <w:pPr>
        <w:outlineLvl w:val="9"/>
        <w:rPr>
          <w:rFonts w:asciiTheme="minorEastAsia" w:hAnsiTheme="minorEastAsia" w:eastAsiaTheme="minorEastAsia"/>
          <w:color w:val="auto"/>
          <w:highlight w:val="none"/>
        </w:rPr>
      </w:pPr>
    </w:p>
    <w:p w14:paraId="23C3647F">
      <w:pPr>
        <w:outlineLvl w:val="9"/>
        <w:rPr>
          <w:rFonts w:asciiTheme="minorEastAsia" w:hAnsiTheme="minorEastAsia" w:eastAsiaTheme="minorEastAsia"/>
          <w:color w:val="auto"/>
          <w:highlight w:val="none"/>
        </w:rPr>
      </w:pPr>
    </w:p>
    <w:p w14:paraId="007C2B8D">
      <w:pPr>
        <w:outlineLvl w:val="9"/>
        <w:rPr>
          <w:rFonts w:asciiTheme="minorEastAsia" w:hAnsiTheme="minorEastAsia" w:eastAsiaTheme="minorEastAsia"/>
          <w:color w:val="auto"/>
          <w:highlight w:val="none"/>
        </w:rPr>
      </w:pPr>
    </w:p>
    <w:p w14:paraId="6ED01690">
      <w:pPr>
        <w:outlineLvl w:val="9"/>
        <w:rPr>
          <w:rFonts w:asciiTheme="minorEastAsia" w:hAnsiTheme="minorEastAsia" w:eastAsiaTheme="minorEastAsia"/>
          <w:color w:val="auto"/>
          <w:highlight w:val="none"/>
        </w:rPr>
      </w:pPr>
    </w:p>
    <w:p w14:paraId="460C8D42">
      <w:pPr>
        <w:outlineLvl w:val="9"/>
        <w:rPr>
          <w:rFonts w:asciiTheme="minorEastAsia" w:hAnsiTheme="minorEastAsia" w:eastAsiaTheme="minorEastAsia"/>
          <w:color w:val="auto"/>
          <w:highlight w:val="none"/>
        </w:rPr>
      </w:pPr>
    </w:p>
    <w:p w14:paraId="6A21630C">
      <w:pPr>
        <w:outlineLvl w:val="9"/>
        <w:rPr>
          <w:rFonts w:asciiTheme="minorEastAsia" w:hAnsiTheme="minorEastAsia" w:eastAsiaTheme="minorEastAsia"/>
          <w:color w:val="auto"/>
          <w:highlight w:val="none"/>
        </w:rPr>
      </w:pPr>
    </w:p>
    <w:p w14:paraId="47E5A525">
      <w:pPr>
        <w:outlineLvl w:val="9"/>
        <w:rPr>
          <w:rFonts w:asciiTheme="minorEastAsia" w:hAnsiTheme="minorEastAsia" w:eastAsiaTheme="minorEastAsia"/>
          <w:color w:val="auto"/>
          <w:highlight w:val="none"/>
        </w:rPr>
      </w:pPr>
    </w:p>
    <w:p w14:paraId="76893BE2">
      <w:pPr>
        <w:outlineLvl w:val="9"/>
        <w:rPr>
          <w:rFonts w:asciiTheme="minorEastAsia" w:hAnsiTheme="minorEastAsia" w:eastAsiaTheme="minorEastAsia"/>
          <w:color w:val="auto"/>
          <w:highlight w:val="none"/>
        </w:rPr>
      </w:pPr>
    </w:p>
    <w:p w14:paraId="775061C0">
      <w:pPr>
        <w:outlineLvl w:val="9"/>
        <w:rPr>
          <w:rFonts w:asciiTheme="minorEastAsia" w:hAnsiTheme="minorEastAsia" w:eastAsiaTheme="minorEastAsia"/>
          <w:color w:val="auto"/>
          <w:highlight w:val="none"/>
        </w:rPr>
      </w:pPr>
    </w:p>
    <w:p w14:paraId="6BDB4F49">
      <w:pPr>
        <w:outlineLvl w:val="9"/>
        <w:rPr>
          <w:rFonts w:asciiTheme="minorEastAsia" w:hAnsiTheme="minorEastAsia" w:eastAsiaTheme="minorEastAsia"/>
          <w:color w:val="auto"/>
          <w:highlight w:val="none"/>
        </w:rPr>
      </w:pPr>
    </w:p>
    <w:p w14:paraId="5B0AD388">
      <w:pPr>
        <w:outlineLvl w:val="9"/>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p>
    <w:p w14:paraId="1CF1E043">
      <w:pPr>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八</w:t>
      </w:r>
      <w:r>
        <w:rPr>
          <w:rFonts w:hint="eastAsia" w:ascii="宋体" w:hAnsi="宋体" w:eastAsia="宋体" w:cs="宋体"/>
          <w:b/>
          <w:bCs/>
          <w:color w:val="auto"/>
          <w:sz w:val="28"/>
          <w:szCs w:val="28"/>
          <w:highlight w:val="none"/>
        </w:rPr>
        <w:t>）投标供应商简介和经营情况说明</w:t>
      </w:r>
      <w:r>
        <w:rPr>
          <w:rFonts w:hint="eastAsia" w:ascii="宋体" w:hAnsi="宋体" w:eastAsia="宋体" w:cs="宋体"/>
          <w:b/>
          <w:bCs/>
          <w:color w:val="auto"/>
          <w:sz w:val="28"/>
          <w:szCs w:val="28"/>
          <w:highlight w:val="none"/>
          <w:lang w:eastAsia="zh-CN"/>
        </w:rPr>
        <w:t>表</w:t>
      </w:r>
      <w:r>
        <w:rPr>
          <w:rFonts w:hint="eastAsia" w:ascii="宋体" w:hAnsi="宋体" w:eastAsia="宋体" w:cs="宋体"/>
          <w:b/>
          <w:bCs/>
          <w:color w:val="auto"/>
          <w:sz w:val="28"/>
          <w:szCs w:val="28"/>
          <w:highlight w:val="none"/>
        </w:rPr>
        <w:t>（格式）</w:t>
      </w:r>
    </w:p>
    <w:p w14:paraId="0D9FF98B">
      <w:pPr>
        <w:pStyle w:val="244"/>
        <w:rPr>
          <w:rFonts w:hint="eastAsia"/>
          <w:color w:val="auto"/>
          <w:highlight w:val="none"/>
        </w:rPr>
      </w:pPr>
    </w:p>
    <w:p w14:paraId="78238B17">
      <w:pPr>
        <w:spacing w:line="360" w:lineRule="auto"/>
        <w:jc w:val="center"/>
        <w:outlineLvl w:val="9"/>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投标供应商简介和经营情况说明表</w:t>
      </w:r>
    </w:p>
    <w:p w14:paraId="68CDF950">
      <w:pPr>
        <w:spacing w:line="360" w:lineRule="auto"/>
        <w:jc w:val="center"/>
        <w:outlineLvl w:val="9"/>
        <w:rPr>
          <w:rFonts w:ascii="宋体"/>
          <w:bCs/>
          <w:color w:val="auto"/>
          <w:sz w:val="24"/>
          <w:highlight w:val="none"/>
        </w:rPr>
      </w:pPr>
      <w:r>
        <w:rPr>
          <w:rFonts w:hint="eastAsia" w:ascii="宋体" w:hAnsi="宋体"/>
          <w:bCs/>
          <w:color w:val="auto"/>
          <w:sz w:val="24"/>
          <w:highlight w:val="none"/>
        </w:rPr>
        <w:t>（内容写不完的栏目可相应扩展）</w:t>
      </w:r>
    </w:p>
    <w:p w14:paraId="0A0BE482">
      <w:pPr>
        <w:spacing w:line="360" w:lineRule="auto"/>
        <w:ind w:firstLine="480"/>
        <w:outlineLvl w:val="9"/>
        <w:rPr>
          <w:rFonts w:ascii="宋体"/>
          <w:bCs/>
          <w:color w:val="auto"/>
          <w:highlight w:val="none"/>
        </w:rPr>
      </w:pPr>
      <w:r>
        <w:rPr>
          <w:rFonts w:hint="eastAsia" w:ascii="宋体" w:hAnsi="宋体"/>
          <w:bCs/>
          <w:color w:val="auto"/>
          <w:highlight w:val="none"/>
        </w:rPr>
        <w:t>单位名称（盖章）</w:t>
      </w:r>
    </w:p>
    <w:tbl>
      <w:tblPr>
        <w:tblStyle w:val="47"/>
        <w:tblW w:w="948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861"/>
        <w:gridCol w:w="1885"/>
        <w:gridCol w:w="11"/>
        <w:gridCol w:w="2120"/>
        <w:gridCol w:w="2601"/>
        <w:gridCol w:w="11"/>
      </w:tblGrid>
      <w:tr w14:paraId="726DE25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14:paraId="30A701F1">
            <w:pPr>
              <w:spacing w:line="360" w:lineRule="auto"/>
              <w:ind w:firstLine="480"/>
              <w:outlineLvl w:val="9"/>
              <w:rPr>
                <w:rFonts w:ascii="宋体"/>
                <w:bCs/>
                <w:color w:val="auto"/>
                <w:highlight w:val="none"/>
              </w:rPr>
            </w:pPr>
            <w:r>
              <w:rPr>
                <w:rFonts w:hint="eastAsia" w:ascii="宋体" w:hAnsi="宋体"/>
                <w:bCs/>
                <w:color w:val="auto"/>
                <w:highlight w:val="none"/>
              </w:rPr>
              <w:t>法定代表人</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26DC1265">
            <w:pPr>
              <w:spacing w:line="360" w:lineRule="auto"/>
              <w:ind w:firstLine="480"/>
              <w:outlineLvl w:val="9"/>
              <w:rPr>
                <w:rFonts w:ascii="宋体"/>
                <w:bCs/>
                <w:color w:val="auto"/>
                <w:highlight w:val="none"/>
              </w:rPr>
            </w:pPr>
          </w:p>
        </w:tc>
        <w:tc>
          <w:tcPr>
            <w:tcW w:w="2131" w:type="dxa"/>
            <w:gridSpan w:val="2"/>
            <w:tcBorders>
              <w:top w:val="single" w:color="auto" w:sz="6" w:space="0"/>
              <w:left w:val="single" w:color="auto" w:sz="6" w:space="0"/>
              <w:bottom w:val="single" w:color="auto" w:sz="6" w:space="0"/>
              <w:right w:val="single" w:color="auto" w:sz="6" w:space="0"/>
            </w:tcBorders>
            <w:noWrap w:val="0"/>
            <w:vAlign w:val="top"/>
          </w:tcPr>
          <w:p w14:paraId="4702F3BF">
            <w:pPr>
              <w:spacing w:line="360" w:lineRule="auto"/>
              <w:ind w:firstLine="480"/>
              <w:outlineLvl w:val="9"/>
              <w:rPr>
                <w:rFonts w:ascii="宋体"/>
                <w:bCs/>
                <w:color w:val="auto"/>
                <w:highlight w:val="none"/>
              </w:rPr>
            </w:pPr>
            <w:r>
              <w:rPr>
                <w:rFonts w:hint="eastAsia" w:ascii="宋体" w:hAnsi="宋体"/>
                <w:bCs/>
                <w:color w:val="auto"/>
                <w:highlight w:val="none"/>
              </w:rPr>
              <w:t>成立日期</w:t>
            </w:r>
          </w:p>
        </w:tc>
        <w:tc>
          <w:tcPr>
            <w:tcW w:w="2601" w:type="dxa"/>
            <w:tcBorders>
              <w:top w:val="single" w:color="auto" w:sz="6" w:space="0"/>
              <w:left w:val="single" w:color="auto" w:sz="6" w:space="0"/>
              <w:bottom w:val="single" w:color="auto" w:sz="6" w:space="0"/>
            </w:tcBorders>
            <w:noWrap w:val="0"/>
            <w:vAlign w:val="top"/>
          </w:tcPr>
          <w:p w14:paraId="6C3A40D1">
            <w:pPr>
              <w:spacing w:line="360" w:lineRule="auto"/>
              <w:ind w:firstLine="480"/>
              <w:outlineLvl w:val="9"/>
              <w:rPr>
                <w:rFonts w:ascii="宋体"/>
                <w:bCs/>
                <w:color w:val="auto"/>
                <w:highlight w:val="none"/>
              </w:rPr>
            </w:pPr>
          </w:p>
        </w:tc>
      </w:tr>
      <w:tr w14:paraId="20C1EAB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14:paraId="2DA99024">
            <w:pPr>
              <w:spacing w:line="360" w:lineRule="auto"/>
              <w:ind w:firstLine="480"/>
              <w:outlineLvl w:val="9"/>
              <w:rPr>
                <w:rFonts w:ascii="宋体"/>
                <w:bCs/>
                <w:color w:val="auto"/>
                <w:highlight w:val="none"/>
              </w:rPr>
            </w:pPr>
            <w:r>
              <w:rPr>
                <w:rFonts w:hint="eastAsia" w:ascii="宋体" w:hAnsi="宋体"/>
                <w:bCs/>
                <w:color w:val="auto"/>
                <w:highlight w:val="none"/>
              </w:rPr>
              <w:t>企业地址</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679D516B">
            <w:pPr>
              <w:spacing w:line="360" w:lineRule="auto"/>
              <w:ind w:firstLine="480"/>
              <w:outlineLvl w:val="9"/>
              <w:rPr>
                <w:rFonts w:ascii="宋体"/>
                <w:bCs/>
                <w:color w:val="auto"/>
                <w:highlight w:val="none"/>
              </w:rPr>
            </w:pPr>
          </w:p>
        </w:tc>
        <w:tc>
          <w:tcPr>
            <w:tcW w:w="2131" w:type="dxa"/>
            <w:gridSpan w:val="2"/>
            <w:tcBorders>
              <w:top w:val="single" w:color="auto" w:sz="6" w:space="0"/>
              <w:left w:val="single" w:color="auto" w:sz="6" w:space="0"/>
              <w:bottom w:val="single" w:color="auto" w:sz="6" w:space="0"/>
              <w:right w:val="single" w:color="auto" w:sz="6" w:space="0"/>
            </w:tcBorders>
            <w:noWrap w:val="0"/>
            <w:vAlign w:val="top"/>
          </w:tcPr>
          <w:p w14:paraId="1A22AD85">
            <w:pPr>
              <w:spacing w:line="360" w:lineRule="auto"/>
              <w:ind w:firstLine="480"/>
              <w:outlineLvl w:val="9"/>
              <w:rPr>
                <w:rFonts w:ascii="宋体"/>
                <w:bCs/>
                <w:color w:val="auto"/>
                <w:highlight w:val="none"/>
              </w:rPr>
            </w:pPr>
            <w:r>
              <w:rPr>
                <w:rFonts w:hint="eastAsia" w:ascii="宋体" w:hAnsi="宋体"/>
                <w:bCs/>
                <w:color w:val="auto"/>
                <w:highlight w:val="none"/>
              </w:rPr>
              <w:t>注册资本</w:t>
            </w:r>
          </w:p>
        </w:tc>
        <w:tc>
          <w:tcPr>
            <w:tcW w:w="2601" w:type="dxa"/>
            <w:tcBorders>
              <w:top w:val="single" w:color="auto" w:sz="6" w:space="0"/>
              <w:left w:val="single" w:color="auto" w:sz="6" w:space="0"/>
              <w:bottom w:val="single" w:color="auto" w:sz="6" w:space="0"/>
            </w:tcBorders>
            <w:noWrap w:val="0"/>
            <w:vAlign w:val="top"/>
          </w:tcPr>
          <w:p w14:paraId="3DC34ACA">
            <w:pPr>
              <w:spacing w:line="360" w:lineRule="auto"/>
              <w:ind w:firstLine="735"/>
              <w:outlineLvl w:val="9"/>
              <w:rPr>
                <w:rFonts w:ascii="宋体"/>
                <w:bCs/>
                <w:color w:val="auto"/>
                <w:highlight w:val="none"/>
              </w:rPr>
            </w:pPr>
            <w:r>
              <w:rPr>
                <w:rFonts w:hint="eastAsia" w:ascii="宋体" w:hAnsi="宋体"/>
                <w:bCs/>
                <w:color w:val="auto"/>
                <w:highlight w:val="none"/>
              </w:rPr>
              <w:t>万元</w:t>
            </w:r>
          </w:p>
        </w:tc>
      </w:tr>
      <w:tr w14:paraId="0E64353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14:paraId="7C8E9552">
            <w:pPr>
              <w:spacing w:line="360" w:lineRule="auto"/>
              <w:ind w:firstLine="480"/>
              <w:outlineLvl w:val="9"/>
              <w:rPr>
                <w:rFonts w:ascii="宋体"/>
                <w:bCs/>
                <w:color w:val="auto"/>
                <w:highlight w:val="none"/>
              </w:rPr>
            </w:pPr>
            <w:r>
              <w:rPr>
                <w:rFonts w:hint="eastAsia" w:ascii="宋体" w:hAnsi="宋体"/>
                <w:bCs/>
                <w:color w:val="auto"/>
                <w:highlight w:val="none"/>
              </w:rPr>
              <w:t>经营范围</w:t>
            </w:r>
          </w:p>
        </w:tc>
        <w:tc>
          <w:tcPr>
            <w:tcW w:w="6617" w:type="dxa"/>
            <w:gridSpan w:val="4"/>
            <w:tcBorders>
              <w:top w:val="single" w:color="auto" w:sz="6" w:space="0"/>
              <w:left w:val="single" w:color="auto" w:sz="6" w:space="0"/>
              <w:bottom w:val="single" w:color="auto" w:sz="6" w:space="0"/>
            </w:tcBorders>
            <w:noWrap w:val="0"/>
            <w:vAlign w:val="top"/>
          </w:tcPr>
          <w:p w14:paraId="6FBE4794">
            <w:pPr>
              <w:spacing w:line="360" w:lineRule="auto"/>
              <w:ind w:firstLine="480"/>
              <w:outlineLvl w:val="9"/>
              <w:rPr>
                <w:rFonts w:ascii="宋体"/>
                <w:bCs/>
                <w:color w:val="auto"/>
                <w:highlight w:val="none"/>
              </w:rPr>
            </w:pPr>
          </w:p>
        </w:tc>
      </w:tr>
      <w:tr w14:paraId="21DF6F8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14:paraId="5917862A">
            <w:pPr>
              <w:spacing w:line="360" w:lineRule="auto"/>
              <w:ind w:firstLine="480"/>
              <w:outlineLvl w:val="9"/>
              <w:rPr>
                <w:rFonts w:ascii="宋体"/>
                <w:bCs/>
                <w:color w:val="auto"/>
                <w:highlight w:val="none"/>
              </w:rPr>
            </w:pPr>
            <w:r>
              <w:rPr>
                <w:rFonts w:hint="eastAsia" w:ascii="宋体" w:hAnsi="宋体"/>
                <w:bCs/>
                <w:color w:val="auto"/>
                <w:highlight w:val="none"/>
              </w:rPr>
              <w:t>职工人数</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292D3014">
            <w:pPr>
              <w:spacing w:line="360" w:lineRule="auto"/>
              <w:ind w:firstLine="480"/>
              <w:outlineLvl w:val="9"/>
              <w:rPr>
                <w:rFonts w:ascii="宋体"/>
                <w:bCs/>
                <w:color w:val="auto"/>
                <w:highlight w:val="none"/>
              </w:rPr>
            </w:pPr>
          </w:p>
        </w:tc>
        <w:tc>
          <w:tcPr>
            <w:tcW w:w="4732" w:type="dxa"/>
            <w:gridSpan w:val="3"/>
            <w:tcBorders>
              <w:top w:val="single" w:color="auto" w:sz="6" w:space="0"/>
              <w:left w:val="single" w:color="auto" w:sz="6" w:space="0"/>
              <w:bottom w:val="single" w:color="auto" w:sz="6" w:space="0"/>
            </w:tcBorders>
            <w:noWrap w:val="0"/>
            <w:vAlign w:val="top"/>
          </w:tcPr>
          <w:p w14:paraId="54542199">
            <w:pPr>
              <w:spacing w:line="360" w:lineRule="auto"/>
              <w:ind w:firstLine="480"/>
              <w:outlineLvl w:val="9"/>
              <w:rPr>
                <w:rFonts w:ascii="宋体"/>
                <w:bCs/>
                <w:color w:val="auto"/>
                <w:highlight w:val="none"/>
              </w:rPr>
            </w:pPr>
            <w:r>
              <w:rPr>
                <w:rFonts w:hint="eastAsia" w:ascii="宋体" w:hAnsi="宋体"/>
                <w:bCs/>
                <w:color w:val="auto"/>
                <w:highlight w:val="none"/>
              </w:rPr>
              <w:t>其中：</w:t>
            </w:r>
          </w:p>
          <w:p w14:paraId="00D58F1E">
            <w:pPr>
              <w:spacing w:line="360" w:lineRule="auto"/>
              <w:ind w:left="899" w:hanging="420"/>
              <w:outlineLvl w:val="9"/>
              <w:rPr>
                <w:rFonts w:ascii="宋体"/>
                <w:bCs/>
                <w:color w:val="auto"/>
                <w:highlight w:val="none"/>
              </w:rPr>
            </w:pPr>
            <w:r>
              <w:rPr>
                <w:rFonts w:hint="eastAsia" w:ascii="宋体" w:hAnsi="宋体"/>
                <w:bCs/>
                <w:color w:val="auto"/>
                <w:highlight w:val="none"/>
              </w:rPr>
              <w:t>中级职称</w:t>
            </w:r>
            <w:r>
              <w:rPr>
                <w:rFonts w:ascii="宋体" w:hAnsi="宋体"/>
                <w:bCs/>
                <w:color w:val="auto"/>
                <w:highlight w:val="none"/>
                <w:u w:val="single"/>
              </w:rPr>
              <w:t xml:space="preserve">    </w:t>
            </w:r>
            <w:r>
              <w:rPr>
                <w:rFonts w:hint="eastAsia" w:ascii="宋体" w:hAnsi="宋体"/>
                <w:bCs/>
                <w:color w:val="auto"/>
                <w:highlight w:val="none"/>
              </w:rPr>
              <w:t>人数、</w:t>
            </w:r>
          </w:p>
          <w:p w14:paraId="76647076">
            <w:pPr>
              <w:spacing w:line="360" w:lineRule="auto"/>
              <w:ind w:left="899" w:hanging="420"/>
              <w:outlineLvl w:val="9"/>
              <w:rPr>
                <w:rFonts w:ascii="宋体"/>
                <w:bCs/>
                <w:color w:val="auto"/>
                <w:highlight w:val="none"/>
              </w:rPr>
            </w:pPr>
            <w:r>
              <w:rPr>
                <w:rFonts w:hint="eastAsia" w:ascii="宋体" w:hAnsi="宋体"/>
                <w:bCs/>
                <w:color w:val="auto"/>
                <w:highlight w:val="none"/>
              </w:rPr>
              <w:t>高级职称</w:t>
            </w:r>
            <w:r>
              <w:rPr>
                <w:rFonts w:ascii="宋体" w:hAnsi="宋体"/>
                <w:bCs/>
                <w:color w:val="auto"/>
                <w:highlight w:val="none"/>
                <w:u w:val="single"/>
              </w:rPr>
              <w:t xml:space="preserve">     </w:t>
            </w:r>
            <w:r>
              <w:rPr>
                <w:rFonts w:hint="eastAsia" w:ascii="宋体" w:hAnsi="宋体"/>
                <w:bCs/>
                <w:color w:val="auto"/>
                <w:highlight w:val="none"/>
              </w:rPr>
              <w:t>人数</w:t>
            </w:r>
          </w:p>
        </w:tc>
      </w:tr>
      <w:tr w14:paraId="399949E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Height w:val="566" w:hRule="atLeast"/>
        </w:trPr>
        <w:tc>
          <w:tcPr>
            <w:tcW w:w="2861" w:type="dxa"/>
            <w:tcBorders>
              <w:top w:val="single" w:color="auto" w:sz="6" w:space="0"/>
              <w:bottom w:val="single" w:color="auto" w:sz="6" w:space="0"/>
              <w:right w:val="single" w:color="auto" w:sz="6" w:space="0"/>
            </w:tcBorders>
            <w:noWrap w:val="0"/>
            <w:vAlign w:val="top"/>
          </w:tcPr>
          <w:p w14:paraId="653D6C0B">
            <w:pPr>
              <w:spacing w:line="360" w:lineRule="auto"/>
              <w:outlineLvl w:val="9"/>
              <w:rPr>
                <w:rFonts w:ascii="宋体"/>
                <w:bCs/>
                <w:color w:val="auto"/>
                <w:highlight w:val="none"/>
              </w:rPr>
            </w:pPr>
            <w:r>
              <w:rPr>
                <w:rFonts w:hint="eastAsia" w:ascii="宋体" w:hAnsi="宋体"/>
                <w:bCs/>
                <w:color w:val="auto"/>
                <w:highlight w:val="none"/>
                <w:lang w:val="en-US" w:eastAsia="zh-CN"/>
              </w:rPr>
              <w:t>2025</w:t>
            </w:r>
            <w:r>
              <w:rPr>
                <w:rFonts w:hint="eastAsia" w:ascii="宋体" w:hAnsi="宋体"/>
                <w:bCs/>
                <w:color w:val="auto"/>
                <w:highlight w:val="none"/>
              </w:rPr>
              <w:t>年</w:t>
            </w:r>
            <w:r>
              <w:rPr>
                <w:rFonts w:ascii="宋体" w:hAnsi="宋体"/>
                <w:bCs/>
                <w:color w:val="auto"/>
                <w:highlight w:val="none"/>
              </w:rPr>
              <w:t>12</w:t>
            </w:r>
            <w:r>
              <w:rPr>
                <w:rFonts w:hint="eastAsia" w:ascii="宋体" w:hAnsi="宋体"/>
                <w:bCs/>
                <w:color w:val="auto"/>
                <w:highlight w:val="none"/>
              </w:rPr>
              <w:t>月资产总额</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22604C7E">
            <w:pPr>
              <w:spacing w:line="360" w:lineRule="auto"/>
              <w:ind w:firstLine="480"/>
              <w:outlineLvl w:val="9"/>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万元</w:t>
            </w:r>
          </w:p>
        </w:tc>
        <w:tc>
          <w:tcPr>
            <w:tcW w:w="2131" w:type="dxa"/>
            <w:gridSpan w:val="2"/>
            <w:tcBorders>
              <w:top w:val="single" w:color="auto" w:sz="6" w:space="0"/>
              <w:left w:val="single" w:color="auto" w:sz="6" w:space="0"/>
              <w:bottom w:val="single" w:color="auto" w:sz="6" w:space="0"/>
              <w:right w:val="single" w:color="auto" w:sz="6" w:space="0"/>
            </w:tcBorders>
            <w:noWrap w:val="0"/>
            <w:vAlign w:val="top"/>
          </w:tcPr>
          <w:p w14:paraId="222B403C">
            <w:pPr>
              <w:spacing w:line="360" w:lineRule="auto"/>
              <w:outlineLvl w:val="9"/>
              <w:rPr>
                <w:rFonts w:ascii="宋体"/>
                <w:bCs/>
                <w:color w:val="auto"/>
                <w:highlight w:val="none"/>
              </w:rPr>
            </w:pPr>
            <w:r>
              <w:rPr>
                <w:rFonts w:hint="eastAsia" w:ascii="宋体" w:hAnsi="宋体"/>
                <w:bCs/>
                <w:color w:val="auto"/>
                <w:highlight w:val="none"/>
              </w:rPr>
              <w:t>净资产</w:t>
            </w:r>
          </w:p>
        </w:tc>
        <w:tc>
          <w:tcPr>
            <w:tcW w:w="2601" w:type="dxa"/>
            <w:tcBorders>
              <w:top w:val="single" w:color="auto" w:sz="6" w:space="0"/>
              <w:left w:val="single" w:color="auto" w:sz="6" w:space="0"/>
              <w:bottom w:val="single" w:color="auto" w:sz="6" w:space="0"/>
            </w:tcBorders>
            <w:noWrap w:val="0"/>
            <w:vAlign w:val="top"/>
          </w:tcPr>
          <w:p w14:paraId="645DFBE6">
            <w:pPr>
              <w:spacing w:line="360" w:lineRule="auto"/>
              <w:ind w:firstLine="480"/>
              <w:outlineLvl w:val="9"/>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万元</w:t>
            </w:r>
          </w:p>
        </w:tc>
      </w:tr>
      <w:tr w14:paraId="0023167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14:paraId="25F4F7A3">
            <w:pPr>
              <w:spacing w:line="360" w:lineRule="auto"/>
              <w:outlineLvl w:val="9"/>
              <w:rPr>
                <w:rFonts w:ascii="宋体"/>
                <w:bCs/>
                <w:color w:val="auto"/>
                <w:highlight w:val="none"/>
              </w:rPr>
            </w:pPr>
            <w:r>
              <w:rPr>
                <w:rFonts w:hint="eastAsia" w:ascii="宋体" w:hAnsi="宋体"/>
                <w:bCs/>
                <w:color w:val="auto"/>
                <w:highlight w:val="none"/>
                <w:lang w:val="en-US" w:eastAsia="zh-CN"/>
              </w:rPr>
              <w:t>2025</w:t>
            </w:r>
            <w:r>
              <w:rPr>
                <w:rFonts w:hint="eastAsia" w:ascii="宋体" w:hAnsi="宋体"/>
                <w:bCs/>
                <w:color w:val="auto"/>
                <w:highlight w:val="none"/>
              </w:rPr>
              <w:t>年</w:t>
            </w:r>
            <w:r>
              <w:rPr>
                <w:rFonts w:ascii="宋体" w:hAnsi="宋体"/>
                <w:bCs/>
                <w:color w:val="auto"/>
                <w:highlight w:val="none"/>
              </w:rPr>
              <w:t>12</w:t>
            </w:r>
            <w:r>
              <w:rPr>
                <w:rFonts w:hint="eastAsia" w:ascii="宋体" w:hAnsi="宋体"/>
                <w:bCs/>
                <w:color w:val="auto"/>
                <w:highlight w:val="none"/>
              </w:rPr>
              <w:t>月股东权益</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0AB0FFB9">
            <w:pPr>
              <w:spacing w:line="360" w:lineRule="auto"/>
              <w:ind w:firstLine="480"/>
              <w:outlineLvl w:val="9"/>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万元</w:t>
            </w:r>
          </w:p>
        </w:tc>
        <w:tc>
          <w:tcPr>
            <w:tcW w:w="2131" w:type="dxa"/>
            <w:gridSpan w:val="2"/>
            <w:tcBorders>
              <w:top w:val="single" w:color="auto" w:sz="6" w:space="0"/>
              <w:left w:val="single" w:color="auto" w:sz="6" w:space="0"/>
              <w:bottom w:val="single" w:color="auto" w:sz="6" w:space="0"/>
              <w:right w:val="single" w:color="auto" w:sz="6" w:space="0"/>
            </w:tcBorders>
            <w:noWrap w:val="0"/>
            <w:vAlign w:val="top"/>
          </w:tcPr>
          <w:p w14:paraId="7A4C4767">
            <w:pPr>
              <w:spacing w:line="360" w:lineRule="auto"/>
              <w:ind w:left="0" w:firstLine="210"/>
              <w:outlineLvl w:val="9"/>
              <w:rPr>
                <w:rFonts w:ascii="宋体"/>
                <w:bCs/>
                <w:color w:val="auto"/>
                <w:highlight w:val="none"/>
              </w:rPr>
            </w:pPr>
            <w:r>
              <w:rPr>
                <w:rFonts w:hint="eastAsia" w:ascii="宋体" w:hAnsi="宋体"/>
                <w:bCs/>
                <w:color w:val="auto"/>
                <w:highlight w:val="none"/>
                <w:lang w:val="en-US" w:eastAsia="zh-CN"/>
              </w:rPr>
              <w:t>2025</w:t>
            </w:r>
            <w:r>
              <w:rPr>
                <w:rFonts w:hint="eastAsia" w:ascii="宋体" w:hAnsi="宋体"/>
                <w:bCs/>
                <w:color w:val="auto"/>
                <w:highlight w:val="none"/>
              </w:rPr>
              <w:t>年业务收入</w:t>
            </w:r>
          </w:p>
        </w:tc>
        <w:tc>
          <w:tcPr>
            <w:tcW w:w="2601" w:type="dxa"/>
            <w:tcBorders>
              <w:top w:val="single" w:color="auto" w:sz="6" w:space="0"/>
              <w:left w:val="single" w:color="auto" w:sz="6" w:space="0"/>
              <w:bottom w:val="single" w:color="auto" w:sz="6" w:space="0"/>
            </w:tcBorders>
            <w:noWrap w:val="0"/>
            <w:vAlign w:val="top"/>
          </w:tcPr>
          <w:p w14:paraId="2BED6ACD">
            <w:pPr>
              <w:spacing w:line="360" w:lineRule="auto"/>
              <w:ind w:firstLine="480"/>
              <w:outlineLvl w:val="9"/>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万元</w:t>
            </w:r>
          </w:p>
        </w:tc>
      </w:tr>
      <w:tr w14:paraId="14F04FC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14:paraId="3FAA72B3">
            <w:pPr>
              <w:spacing w:line="360" w:lineRule="auto"/>
              <w:ind w:firstLine="480"/>
              <w:outlineLvl w:val="9"/>
              <w:rPr>
                <w:rFonts w:ascii="宋体"/>
                <w:bCs/>
                <w:color w:val="auto"/>
                <w:highlight w:val="none"/>
              </w:rPr>
            </w:pPr>
            <w:r>
              <w:rPr>
                <w:rFonts w:hint="eastAsia" w:ascii="宋体" w:hAnsi="宋体"/>
                <w:bCs/>
                <w:color w:val="auto"/>
                <w:highlight w:val="none"/>
                <w:lang w:val="en-US" w:eastAsia="zh-CN"/>
              </w:rPr>
              <w:t>2025</w:t>
            </w:r>
            <w:r>
              <w:rPr>
                <w:rFonts w:hint="eastAsia" w:ascii="宋体" w:hAnsi="宋体"/>
                <w:bCs/>
                <w:color w:val="auto"/>
                <w:highlight w:val="none"/>
              </w:rPr>
              <w:t>年实现利润</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6A48B3A9">
            <w:pPr>
              <w:spacing w:line="360" w:lineRule="auto"/>
              <w:ind w:firstLine="945"/>
              <w:outlineLvl w:val="9"/>
              <w:rPr>
                <w:rFonts w:ascii="宋体"/>
                <w:bCs/>
                <w:color w:val="auto"/>
                <w:highlight w:val="none"/>
              </w:rPr>
            </w:pPr>
            <w:r>
              <w:rPr>
                <w:rFonts w:hint="eastAsia" w:ascii="宋体" w:hAnsi="宋体"/>
                <w:bCs/>
                <w:color w:val="auto"/>
                <w:highlight w:val="none"/>
              </w:rPr>
              <w:t>万元</w:t>
            </w:r>
          </w:p>
        </w:tc>
        <w:tc>
          <w:tcPr>
            <w:tcW w:w="2131" w:type="dxa"/>
            <w:gridSpan w:val="2"/>
            <w:tcBorders>
              <w:top w:val="single" w:color="auto" w:sz="6" w:space="0"/>
              <w:left w:val="single" w:color="auto" w:sz="6" w:space="0"/>
              <w:bottom w:val="single" w:color="auto" w:sz="6" w:space="0"/>
              <w:right w:val="single" w:color="auto" w:sz="6" w:space="0"/>
            </w:tcBorders>
            <w:noWrap w:val="0"/>
            <w:vAlign w:val="top"/>
          </w:tcPr>
          <w:p w14:paraId="184867CA">
            <w:pPr>
              <w:spacing w:line="360" w:lineRule="auto"/>
              <w:ind w:firstLine="480"/>
              <w:outlineLvl w:val="9"/>
              <w:rPr>
                <w:rFonts w:ascii="宋体"/>
                <w:bCs/>
                <w:color w:val="auto"/>
                <w:highlight w:val="none"/>
              </w:rPr>
            </w:pPr>
          </w:p>
        </w:tc>
        <w:tc>
          <w:tcPr>
            <w:tcW w:w="2601" w:type="dxa"/>
            <w:tcBorders>
              <w:top w:val="single" w:color="auto" w:sz="6" w:space="0"/>
              <w:left w:val="single" w:color="auto" w:sz="6" w:space="0"/>
              <w:bottom w:val="single" w:color="auto" w:sz="6" w:space="0"/>
            </w:tcBorders>
            <w:noWrap w:val="0"/>
            <w:vAlign w:val="top"/>
          </w:tcPr>
          <w:p w14:paraId="4202A0B8">
            <w:pPr>
              <w:spacing w:line="360" w:lineRule="auto"/>
              <w:ind w:firstLine="480"/>
              <w:outlineLvl w:val="9"/>
              <w:rPr>
                <w:rFonts w:ascii="宋体"/>
                <w:bCs/>
                <w:color w:val="auto"/>
                <w:highlight w:val="none"/>
              </w:rPr>
            </w:pPr>
          </w:p>
        </w:tc>
      </w:tr>
      <w:tr w14:paraId="6A34638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14:paraId="04EA115B">
            <w:pPr>
              <w:spacing w:line="360" w:lineRule="auto"/>
              <w:ind w:firstLine="480"/>
              <w:outlineLvl w:val="9"/>
              <w:rPr>
                <w:rFonts w:ascii="宋体"/>
                <w:bCs/>
                <w:color w:val="auto"/>
                <w:highlight w:val="none"/>
              </w:rPr>
            </w:pPr>
            <w:r>
              <w:rPr>
                <w:rFonts w:hint="eastAsia" w:ascii="宋体" w:hAnsi="宋体"/>
                <w:bCs/>
                <w:color w:val="auto"/>
                <w:highlight w:val="none"/>
              </w:rPr>
              <w:t>办公面积</w:t>
            </w:r>
          </w:p>
          <w:p w14:paraId="25533FAA">
            <w:pPr>
              <w:spacing w:line="360" w:lineRule="auto"/>
              <w:ind w:firstLine="480"/>
              <w:outlineLvl w:val="9"/>
              <w:rPr>
                <w:rFonts w:ascii="宋体"/>
                <w:bCs/>
                <w:color w:val="auto"/>
                <w:highlight w:val="none"/>
              </w:rPr>
            </w:pPr>
          </w:p>
        </w:tc>
        <w:tc>
          <w:tcPr>
            <w:tcW w:w="1885" w:type="dxa"/>
            <w:tcBorders>
              <w:top w:val="single" w:color="auto" w:sz="6" w:space="0"/>
              <w:left w:val="single" w:color="auto" w:sz="6" w:space="0"/>
              <w:bottom w:val="single" w:color="auto" w:sz="6" w:space="0"/>
              <w:right w:val="single" w:color="auto" w:sz="6" w:space="0"/>
            </w:tcBorders>
            <w:noWrap w:val="0"/>
            <w:vAlign w:val="top"/>
          </w:tcPr>
          <w:p w14:paraId="378593CD">
            <w:pPr>
              <w:spacing w:line="360" w:lineRule="auto"/>
              <w:ind w:firstLine="480"/>
              <w:outlineLvl w:val="9"/>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平方米</w:t>
            </w:r>
          </w:p>
        </w:tc>
        <w:tc>
          <w:tcPr>
            <w:tcW w:w="2131" w:type="dxa"/>
            <w:gridSpan w:val="2"/>
            <w:tcBorders>
              <w:top w:val="single" w:color="auto" w:sz="6" w:space="0"/>
              <w:left w:val="single" w:color="auto" w:sz="6" w:space="0"/>
              <w:bottom w:val="single" w:color="auto" w:sz="6" w:space="0"/>
              <w:right w:val="single" w:color="auto" w:sz="6" w:space="0"/>
            </w:tcBorders>
            <w:noWrap w:val="0"/>
            <w:vAlign w:val="top"/>
          </w:tcPr>
          <w:p w14:paraId="1924C169">
            <w:pPr>
              <w:spacing w:line="360" w:lineRule="auto"/>
              <w:ind w:firstLine="480"/>
              <w:outlineLvl w:val="9"/>
              <w:rPr>
                <w:rFonts w:ascii="宋体"/>
                <w:bCs/>
                <w:color w:val="auto"/>
                <w:highlight w:val="none"/>
              </w:rPr>
            </w:pPr>
            <w:r>
              <w:rPr>
                <w:rFonts w:hint="eastAsia" w:ascii="宋体" w:hAnsi="宋体"/>
                <w:bCs/>
                <w:color w:val="auto"/>
                <w:highlight w:val="none"/>
              </w:rPr>
              <w:t>其中：</w:t>
            </w:r>
          </w:p>
        </w:tc>
        <w:tc>
          <w:tcPr>
            <w:tcW w:w="2601" w:type="dxa"/>
            <w:tcBorders>
              <w:top w:val="single" w:color="auto" w:sz="6" w:space="0"/>
              <w:left w:val="single" w:color="auto" w:sz="6" w:space="0"/>
              <w:bottom w:val="single" w:color="auto" w:sz="6" w:space="0"/>
            </w:tcBorders>
            <w:noWrap w:val="0"/>
            <w:vAlign w:val="top"/>
          </w:tcPr>
          <w:p w14:paraId="26BA96F2">
            <w:pPr>
              <w:spacing w:line="360" w:lineRule="auto"/>
              <w:outlineLvl w:val="9"/>
              <w:rPr>
                <w:rFonts w:ascii="宋体"/>
                <w:bCs/>
                <w:color w:val="auto"/>
                <w:highlight w:val="none"/>
              </w:rPr>
            </w:pPr>
            <w:r>
              <w:rPr>
                <w:rFonts w:hint="eastAsia" w:ascii="宋体" w:hAnsi="宋体"/>
                <w:bCs/>
                <w:color w:val="auto"/>
                <w:highlight w:val="none"/>
              </w:rPr>
              <w:t>自有面积</w:t>
            </w:r>
            <w:r>
              <w:rPr>
                <w:rFonts w:ascii="宋体" w:hAnsi="宋体"/>
                <w:bCs/>
                <w:color w:val="auto"/>
                <w:highlight w:val="none"/>
              </w:rPr>
              <w:t xml:space="preserve">    </w:t>
            </w:r>
            <w:r>
              <w:rPr>
                <w:rFonts w:hint="eastAsia" w:ascii="宋体" w:hAnsi="宋体"/>
                <w:bCs/>
                <w:color w:val="auto"/>
                <w:highlight w:val="none"/>
              </w:rPr>
              <w:t>平方米</w:t>
            </w:r>
          </w:p>
          <w:p w14:paraId="0BC5C754">
            <w:pPr>
              <w:spacing w:line="360" w:lineRule="auto"/>
              <w:outlineLvl w:val="9"/>
              <w:rPr>
                <w:rFonts w:ascii="宋体"/>
                <w:bCs/>
                <w:color w:val="auto"/>
                <w:highlight w:val="none"/>
              </w:rPr>
            </w:pPr>
            <w:r>
              <w:rPr>
                <w:rFonts w:hint="eastAsia" w:ascii="宋体" w:hAnsi="宋体"/>
                <w:bCs/>
                <w:color w:val="auto"/>
                <w:highlight w:val="none"/>
              </w:rPr>
              <w:t>承租面积</w:t>
            </w:r>
            <w:r>
              <w:rPr>
                <w:rFonts w:ascii="宋体" w:hAnsi="宋体"/>
                <w:bCs/>
                <w:color w:val="auto"/>
                <w:highlight w:val="none"/>
              </w:rPr>
              <w:t xml:space="preserve">    </w:t>
            </w:r>
            <w:r>
              <w:rPr>
                <w:rFonts w:hint="eastAsia" w:ascii="宋体" w:hAnsi="宋体"/>
                <w:bCs/>
                <w:color w:val="auto"/>
                <w:highlight w:val="none"/>
              </w:rPr>
              <w:t>平方米</w:t>
            </w:r>
          </w:p>
        </w:tc>
      </w:tr>
      <w:tr w14:paraId="1E15FD9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vAlign w:val="top"/>
          </w:tcPr>
          <w:p w14:paraId="1B125A8F">
            <w:pPr>
              <w:spacing w:line="360" w:lineRule="auto"/>
              <w:ind w:firstLine="480"/>
              <w:outlineLvl w:val="9"/>
              <w:rPr>
                <w:rFonts w:ascii="宋体"/>
                <w:bCs/>
                <w:color w:val="auto"/>
                <w:highlight w:val="none"/>
              </w:rPr>
            </w:pPr>
            <w:r>
              <w:rPr>
                <w:rFonts w:hint="eastAsia" w:ascii="宋体" w:hAnsi="宋体"/>
                <w:bCs/>
                <w:color w:val="auto"/>
                <w:highlight w:val="none"/>
              </w:rPr>
              <w:t>单位简历及内设机构情况</w:t>
            </w:r>
          </w:p>
        </w:tc>
        <w:tc>
          <w:tcPr>
            <w:tcW w:w="4732" w:type="dxa"/>
            <w:gridSpan w:val="3"/>
            <w:tcBorders>
              <w:top w:val="single" w:color="auto" w:sz="6" w:space="0"/>
              <w:left w:val="single" w:color="auto" w:sz="6" w:space="0"/>
              <w:bottom w:val="single" w:color="auto" w:sz="6" w:space="0"/>
            </w:tcBorders>
            <w:noWrap w:val="0"/>
            <w:vAlign w:val="top"/>
          </w:tcPr>
          <w:p w14:paraId="5EA0A54E">
            <w:pPr>
              <w:spacing w:line="360" w:lineRule="auto"/>
              <w:ind w:firstLine="480"/>
              <w:outlineLvl w:val="9"/>
              <w:rPr>
                <w:rFonts w:ascii="宋体"/>
                <w:bCs/>
                <w:color w:val="auto"/>
                <w:highlight w:val="none"/>
              </w:rPr>
            </w:pPr>
          </w:p>
        </w:tc>
      </w:tr>
      <w:tr w14:paraId="5467AEA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vAlign w:val="top"/>
          </w:tcPr>
          <w:p w14:paraId="3B2C5D05">
            <w:pPr>
              <w:spacing w:line="360" w:lineRule="auto"/>
              <w:ind w:firstLine="480"/>
              <w:outlineLvl w:val="9"/>
              <w:rPr>
                <w:rFonts w:ascii="宋体"/>
                <w:bCs/>
                <w:color w:val="auto"/>
                <w:highlight w:val="none"/>
              </w:rPr>
            </w:pPr>
            <w:r>
              <w:rPr>
                <w:rFonts w:hint="eastAsia" w:ascii="宋体" w:hAnsi="宋体"/>
                <w:bCs/>
                <w:color w:val="auto"/>
                <w:highlight w:val="none"/>
              </w:rPr>
              <w:t>单位优势及特长</w:t>
            </w:r>
          </w:p>
        </w:tc>
        <w:tc>
          <w:tcPr>
            <w:tcW w:w="4732" w:type="dxa"/>
            <w:gridSpan w:val="3"/>
            <w:tcBorders>
              <w:top w:val="single" w:color="auto" w:sz="6" w:space="0"/>
              <w:left w:val="single" w:color="auto" w:sz="6" w:space="0"/>
              <w:bottom w:val="single" w:color="auto" w:sz="6" w:space="0"/>
            </w:tcBorders>
            <w:noWrap w:val="0"/>
            <w:vAlign w:val="top"/>
          </w:tcPr>
          <w:p w14:paraId="04A05B8D">
            <w:pPr>
              <w:spacing w:line="360" w:lineRule="auto"/>
              <w:ind w:firstLine="480"/>
              <w:outlineLvl w:val="9"/>
              <w:rPr>
                <w:rFonts w:ascii="宋体"/>
                <w:bCs/>
                <w:color w:val="auto"/>
                <w:highlight w:val="none"/>
              </w:rPr>
            </w:pPr>
          </w:p>
        </w:tc>
      </w:tr>
      <w:tr w14:paraId="118E8AC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vAlign w:val="top"/>
          </w:tcPr>
          <w:p w14:paraId="1270928C">
            <w:pPr>
              <w:spacing w:line="360" w:lineRule="auto"/>
              <w:ind w:firstLine="480"/>
              <w:outlineLvl w:val="9"/>
              <w:rPr>
                <w:rFonts w:ascii="宋体"/>
                <w:bCs/>
                <w:color w:val="auto"/>
                <w:highlight w:val="none"/>
              </w:rPr>
            </w:pPr>
            <w:r>
              <w:rPr>
                <w:rFonts w:hint="eastAsia" w:ascii="宋体" w:hAnsi="宋体"/>
                <w:bCs/>
                <w:color w:val="auto"/>
                <w:highlight w:val="none"/>
              </w:rPr>
              <w:t>近三年来完成或正在履行的重大合同情况</w:t>
            </w:r>
          </w:p>
        </w:tc>
        <w:tc>
          <w:tcPr>
            <w:tcW w:w="4732" w:type="dxa"/>
            <w:gridSpan w:val="3"/>
            <w:tcBorders>
              <w:top w:val="single" w:color="auto" w:sz="6" w:space="0"/>
              <w:left w:val="single" w:color="auto" w:sz="6" w:space="0"/>
              <w:bottom w:val="single" w:color="auto" w:sz="6" w:space="0"/>
            </w:tcBorders>
            <w:noWrap w:val="0"/>
            <w:vAlign w:val="top"/>
          </w:tcPr>
          <w:p w14:paraId="643AAB2F">
            <w:pPr>
              <w:spacing w:line="360" w:lineRule="auto"/>
              <w:ind w:firstLine="480"/>
              <w:outlineLvl w:val="9"/>
              <w:rPr>
                <w:rFonts w:ascii="宋体"/>
                <w:bCs/>
                <w:color w:val="auto"/>
                <w:highlight w:val="none"/>
              </w:rPr>
            </w:pPr>
          </w:p>
        </w:tc>
      </w:tr>
      <w:tr w14:paraId="2E3558F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vAlign w:val="top"/>
          </w:tcPr>
          <w:p w14:paraId="0E2A3DB7">
            <w:pPr>
              <w:spacing w:line="360" w:lineRule="auto"/>
              <w:ind w:firstLine="480"/>
              <w:outlineLvl w:val="9"/>
              <w:rPr>
                <w:rFonts w:ascii="宋体"/>
                <w:bCs/>
                <w:color w:val="auto"/>
                <w:highlight w:val="none"/>
              </w:rPr>
            </w:pPr>
            <w:r>
              <w:rPr>
                <w:rFonts w:hint="eastAsia" w:ascii="宋体" w:hAnsi="宋体"/>
                <w:bCs/>
                <w:color w:val="auto"/>
                <w:highlight w:val="none"/>
              </w:rPr>
              <w:t>近三年来受行业主管部门考核评价及业主评价意见</w:t>
            </w:r>
          </w:p>
        </w:tc>
        <w:tc>
          <w:tcPr>
            <w:tcW w:w="4732" w:type="dxa"/>
            <w:gridSpan w:val="3"/>
            <w:tcBorders>
              <w:top w:val="single" w:color="auto" w:sz="6" w:space="0"/>
              <w:left w:val="single" w:color="auto" w:sz="6" w:space="0"/>
              <w:bottom w:val="single" w:color="auto" w:sz="6" w:space="0"/>
            </w:tcBorders>
            <w:noWrap w:val="0"/>
            <w:vAlign w:val="top"/>
          </w:tcPr>
          <w:p w14:paraId="4FD74E15">
            <w:pPr>
              <w:spacing w:line="360" w:lineRule="auto"/>
              <w:ind w:firstLine="480"/>
              <w:outlineLvl w:val="9"/>
              <w:rPr>
                <w:rFonts w:ascii="宋体"/>
                <w:bCs/>
                <w:color w:val="auto"/>
                <w:highlight w:val="none"/>
              </w:rPr>
            </w:pPr>
          </w:p>
        </w:tc>
      </w:tr>
      <w:tr w14:paraId="5EE7B5C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vAlign w:val="top"/>
          </w:tcPr>
          <w:p w14:paraId="3EFACB22">
            <w:pPr>
              <w:spacing w:line="360" w:lineRule="auto"/>
              <w:ind w:firstLine="480"/>
              <w:outlineLvl w:val="9"/>
              <w:rPr>
                <w:rFonts w:ascii="宋体"/>
                <w:bCs/>
                <w:color w:val="auto"/>
                <w:highlight w:val="none"/>
              </w:rPr>
            </w:pPr>
            <w:r>
              <w:rPr>
                <w:rFonts w:hint="eastAsia" w:ascii="宋体" w:hAnsi="宋体"/>
                <w:bCs/>
                <w:color w:val="auto"/>
                <w:highlight w:val="none"/>
              </w:rPr>
              <w:t>最近</w:t>
            </w:r>
            <w:r>
              <w:rPr>
                <w:rFonts w:ascii="宋体" w:hAnsi="宋体"/>
                <w:bCs/>
                <w:color w:val="auto"/>
                <w:highlight w:val="none"/>
              </w:rPr>
              <w:t>3</w:t>
            </w:r>
            <w:r>
              <w:rPr>
                <w:rFonts w:hint="eastAsia" w:ascii="宋体" w:hAnsi="宋体"/>
                <w:bCs/>
                <w:color w:val="auto"/>
                <w:highlight w:val="none"/>
              </w:rPr>
              <w:t>年内有无因违纪或其他原因被投诉或起诉的情况及说明</w:t>
            </w:r>
          </w:p>
        </w:tc>
        <w:tc>
          <w:tcPr>
            <w:tcW w:w="4732" w:type="dxa"/>
            <w:gridSpan w:val="3"/>
            <w:tcBorders>
              <w:top w:val="single" w:color="auto" w:sz="6" w:space="0"/>
              <w:left w:val="single" w:color="auto" w:sz="6" w:space="0"/>
              <w:bottom w:val="single" w:color="auto" w:sz="6" w:space="0"/>
            </w:tcBorders>
            <w:noWrap w:val="0"/>
            <w:vAlign w:val="top"/>
          </w:tcPr>
          <w:p w14:paraId="02105948">
            <w:pPr>
              <w:spacing w:line="360" w:lineRule="auto"/>
              <w:ind w:firstLine="480"/>
              <w:outlineLvl w:val="9"/>
              <w:rPr>
                <w:rFonts w:ascii="宋体"/>
                <w:bCs/>
                <w:color w:val="auto"/>
                <w:highlight w:val="none"/>
              </w:rPr>
            </w:pPr>
            <w:r>
              <w:rPr>
                <w:rFonts w:hint="eastAsia" w:ascii="宋体" w:hAnsi="宋体"/>
                <w:bCs/>
                <w:color w:val="auto"/>
                <w:highlight w:val="none"/>
              </w:rPr>
              <w:t>（包括解决方式和结果）</w:t>
            </w:r>
          </w:p>
        </w:tc>
      </w:tr>
      <w:tr w14:paraId="4CF68A4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vAlign w:val="top"/>
          </w:tcPr>
          <w:p w14:paraId="38EF6309">
            <w:pPr>
              <w:spacing w:line="360" w:lineRule="auto"/>
              <w:ind w:firstLine="480"/>
              <w:outlineLvl w:val="9"/>
              <w:rPr>
                <w:rFonts w:ascii="宋体"/>
                <w:bCs/>
                <w:color w:val="auto"/>
                <w:highlight w:val="none"/>
              </w:rPr>
            </w:pPr>
            <w:r>
              <w:rPr>
                <w:rFonts w:hint="eastAsia" w:ascii="宋体" w:hAnsi="宋体"/>
                <w:bCs/>
                <w:color w:val="auto"/>
                <w:highlight w:val="none"/>
              </w:rPr>
              <w:t>最近</w:t>
            </w:r>
            <w:r>
              <w:rPr>
                <w:rFonts w:ascii="宋体" w:hAnsi="宋体"/>
                <w:bCs/>
                <w:color w:val="auto"/>
                <w:highlight w:val="none"/>
              </w:rPr>
              <w:t>3</w:t>
            </w:r>
            <w:r>
              <w:rPr>
                <w:rFonts w:hint="eastAsia" w:ascii="宋体" w:hAnsi="宋体"/>
                <w:bCs/>
                <w:color w:val="auto"/>
                <w:highlight w:val="none"/>
              </w:rPr>
              <w:t>年内主要负责人有无因经济犯罪被司法机关追究的情况及说明</w:t>
            </w:r>
          </w:p>
        </w:tc>
        <w:tc>
          <w:tcPr>
            <w:tcW w:w="4732" w:type="dxa"/>
            <w:gridSpan w:val="3"/>
            <w:tcBorders>
              <w:top w:val="single" w:color="auto" w:sz="6" w:space="0"/>
              <w:left w:val="single" w:color="auto" w:sz="6" w:space="0"/>
              <w:bottom w:val="single" w:color="auto" w:sz="6" w:space="0"/>
            </w:tcBorders>
            <w:noWrap w:val="0"/>
            <w:vAlign w:val="top"/>
          </w:tcPr>
          <w:p w14:paraId="227647A6">
            <w:pPr>
              <w:spacing w:line="360" w:lineRule="auto"/>
              <w:ind w:firstLine="480"/>
              <w:outlineLvl w:val="9"/>
              <w:rPr>
                <w:rFonts w:ascii="宋体"/>
                <w:bCs/>
                <w:color w:val="auto"/>
                <w:sz w:val="24"/>
                <w:highlight w:val="none"/>
              </w:rPr>
            </w:pPr>
          </w:p>
        </w:tc>
      </w:tr>
      <w:tr w14:paraId="268700B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757" w:type="dxa"/>
            <w:gridSpan w:val="3"/>
            <w:tcBorders>
              <w:top w:val="single" w:color="auto" w:sz="6" w:space="0"/>
              <w:bottom w:val="single" w:color="auto" w:sz="6" w:space="0"/>
              <w:right w:val="single" w:color="auto" w:sz="6" w:space="0"/>
            </w:tcBorders>
            <w:noWrap w:val="0"/>
            <w:vAlign w:val="top"/>
          </w:tcPr>
          <w:p w14:paraId="4106DA85">
            <w:pPr>
              <w:spacing w:line="360" w:lineRule="auto"/>
              <w:ind w:firstLine="480"/>
              <w:outlineLvl w:val="9"/>
              <w:rPr>
                <w:rFonts w:ascii="宋体"/>
                <w:bCs/>
                <w:color w:val="auto"/>
                <w:highlight w:val="none"/>
              </w:rPr>
            </w:pPr>
            <w:r>
              <w:rPr>
                <w:rFonts w:hint="eastAsia" w:ascii="宋体" w:hAnsi="宋体"/>
                <w:bCs/>
                <w:color w:val="auto"/>
                <w:highlight w:val="none"/>
              </w:rPr>
              <w:t>其他需要说明的情况</w:t>
            </w:r>
          </w:p>
        </w:tc>
        <w:tc>
          <w:tcPr>
            <w:tcW w:w="4732" w:type="dxa"/>
            <w:gridSpan w:val="3"/>
            <w:tcBorders>
              <w:top w:val="single" w:color="auto" w:sz="6" w:space="0"/>
              <w:left w:val="single" w:color="auto" w:sz="6" w:space="0"/>
              <w:bottom w:val="single" w:color="auto" w:sz="6" w:space="0"/>
            </w:tcBorders>
            <w:noWrap w:val="0"/>
            <w:vAlign w:val="top"/>
          </w:tcPr>
          <w:p w14:paraId="341D2DA3">
            <w:pPr>
              <w:spacing w:line="360" w:lineRule="auto"/>
              <w:ind w:firstLine="480"/>
              <w:outlineLvl w:val="9"/>
              <w:rPr>
                <w:rFonts w:ascii="宋体"/>
                <w:bCs/>
                <w:color w:val="auto"/>
                <w:highlight w:val="none"/>
              </w:rPr>
            </w:pPr>
          </w:p>
        </w:tc>
      </w:tr>
    </w:tbl>
    <w:p w14:paraId="09537DBB">
      <w:pPr>
        <w:spacing w:line="360" w:lineRule="auto"/>
        <w:ind w:firstLine="480"/>
        <w:outlineLvl w:val="9"/>
        <w:rPr>
          <w:rFonts w:ascii="宋体"/>
          <w:bCs/>
          <w:color w:val="auto"/>
          <w:highlight w:val="none"/>
        </w:rPr>
      </w:pPr>
      <w:r>
        <w:rPr>
          <w:rFonts w:hint="eastAsia" w:ascii="宋体" w:hAnsi="宋体"/>
          <w:bCs/>
          <w:color w:val="auto"/>
          <w:highlight w:val="none"/>
        </w:rPr>
        <w:t>注：本表可以扩展，</w:t>
      </w:r>
      <w:r>
        <w:rPr>
          <w:rFonts w:hint="eastAsia" w:ascii="宋体" w:hAnsi="宋体" w:cs="宋体"/>
          <w:bCs/>
          <w:color w:val="auto"/>
          <w:highlight w:val="none"/>
        </w:rPr>
        <w:t>投标供应商</w:t>
      </w:r>
      <w:r>
        <w:rPr>
          <w:rFonts w:hint="eastAsia" w:ascii="宋体" w:hAnsi="宋体"/>
          <w:bCs/>
          <w:color w:val="auto"/>
          <w:highlight w:val="none"/>
        </w:rPr>
        <w:t>应当提供经会计、财务负责人、法定代表人签字、加盖公章的最近一个月财务报表复印件。</w:t>
      </w:r>
    </w:p>
    <w:p w14:paraId="49802639">
      <w:pPr>
        <w:spacing w:line="360" w:lineRule="auto"/>
        <w:outlineLvl w:val="9"/>
        <w:rPr>
          <w:rFonts w:ascii="宋体"/>
          <w:bCs/>
          <w:color w:val="auto"/>
          <w:sz w:val="24"/>
          <w:highlight w:val="none"/>
        </w:rPr>
      </w:pPr>
      <w:r>
        <w:rPr>
          <w:rFonts w:hint="eastAsia" w:ascii="宋体" w:hAnsi="宋体"/>
          <w:bCs/>
          <w:color w:val="auto"/>
          <w:sz w:val="24"/>
          <w:highlight w:val="none"/>
        </w:rPr>
        <w:t>法定代表人或授权代表签字：</w:t>
      </w:r>
    </w:p>
    <w:p w14:paraId="52D3BDDF">
      <w:pPr>
        <w:jc w:val="left"/>
        <w:outlineLvl w:val="9"/>
        <w:rPr>
          <w:rFonts w:hint="eastAsia" w:ascii="宋体" w:hAnsi="宋体" w:eastAsia="宋体" w:cs="宋体"/>
          <w:b/>
          <w:bCs/>
          <w:color w:val="auto"/>
          <w:sz w:val="28"/>
          <w:szCs w:val="28"/>
          <w:highlight w:val="none"/>
        </w:rPr>
      </w:pPr>
    </w:p>
    <w:p w14:paraId="4B8905A6">
      <w:pPr>
        <w:jc w:val="left"/>
        <w:outlineLvl w:val="9"/>
        <w:rPr>
          <w:rFonts w:hint="eastAsia" w:ascii="宋体" w:hAnsi="宋体" w:eastAsia="宋体" w:cs="宋体"/>
          <w:b/>
          <w:bCs/>
          <w:color w:val="auto"/>
          <w:sz w:val="28"/>
          <w:szCs w:val="28"/>
          <w:highlight w:val="none"/>
        </w:rPr>
      </w:pPr>
    </w:p>
    <w:p w14:paraId="27BA3AAF">
      <w:pPr>
        <w:jc w:val="left"/>
        <w:outlineLvl w:val="9"/>
        <w:rPr>
          <w:rFonts w:hint="eastAsia" w:ascii="宋体" w:hAnsi="宋体" w:eastAsia="宋体" w:cs="宋体"/>
          <w:b/>
          <w:bCs/>
          <w:color w:val="auto"/>
          <w:sz w:val="28"/>
          <w:szCs w:val="28"/>
          <w:highlight w:val="none"/>
        </w:rPr>
      </w:pPr>
    </w:p>
    <w:p w14:paraId="492A1B95">
      <w:pPr>
        <w:pStyle w:val="16"/>
        <w:outlineLvl w:val="9"/>
        <w:rPr>
          <w:rFonts w:hint="eastAsia"/>
          <w:color w:val="auto"/>
          <w:highlight w:val="none"/>
        </w:rPr>
      </w:pPr>
    </w:p>
    <w:p w14:paraId="7B9E43FD">
      <w:pPr>
        <w:pStyle w:val="16"/>
        <w:outlineLvl w:val="9"/>
        <w:rPr>
          <w:rFonts w:hint="eastAsia"/>
          <w:color w:val="auto"/>
          <w:highlight w:val="none"/>
        </w:rPr>
      </w:pPr>
    </w:p>
    <w:p w14:paraId="4FFB52A9">
      <w:pPr>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投标偏离表（格式）</w:t>
      </w:r>
    </w:p>
    <w:p w14:paraId="05538E3F">
      <w:pPr>
        <w:outlineLvl w:val="9"/>
        <w:rPr>
          <w:rFonts w:asciiTheme="minorEastAsia" w:hAnsiTheme="minorEastAsia" w:eastAsiaTheme="minorEastAsia"/>
          <w:color w:val="auto"/>
          <w:highlight w:val="none"/>
        </w:rPr>
      </w:pPr>
    </w:p>
    <w:p w14:paraId="24CEEEB6">
      <w:pPr>
        <w:keepNext w:val="0"/>
        <w:keepLines w:val="0"/>
        <w:pageBreakBefore w:val="0"/>
        <w:widowControl w:val="0"/>
        <w:spacing w:before="164" w:after="164"/>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投标偏离表（格式）</w:t>
      </w:r>
    </w:p>
    <w:p w14:paraId="44036B26">
      <w:pPr>
        <w:spacing w:line="400" w:lineRule="exact"/>
        <w:ind w:firstLine="2569"/>
        <w:outlineLvl w:val="9"/>
        <w:rPr>
          <w:rFonts w:hint="eastAsia" w:ascii="宋体"/>
          <w:b/>
          <w:bCs/>
          <w:color w:val="auto"/>
          <w:spacing w:val="20"/>
          <w:sz w:val="28"/>
          <w:szCs w:val="28"/>
          <w:highlight w:val="none"/>
        </w:rPr>
      </w:pPr>
    </w:p>
    <w:tbl>
      <w:tblPr>
        <w:tblStyle w:val="47"/>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50"/>
        <w:gridCol w:w="2520"/>
        <w:gridCol w:w="1800"/>
        <w:gridCol w:w="1800"/>
      </w:tblGrid>
      <w:tr w14:paraId="015D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28" w:type="dxa"/>
            <w:noWrap w:val="0"/>
            <w:vAlign w:val="center"/>
          </w:tcPr>
          <w:p w14:paraId="57D0E135">
            <w:pPr>
              <w:spacing w:line="400" w:lineRule="exact"/>
              <w:ind w:left="0" w:firstLine="0"/>
              <w:jc w:val="center"/>
              <w:outlineLvl w:val="9"/>
              <w:rPr>
                <w:rFonts w:hint="eastAsia" w:ascii="宋体" w:hAnsi="宋体"/>
                <w:b/>
                <w:color w:val="auto"/>
                <w:spacing w:val="20"/>
                <w:sz w:val="24"/>
                <w:highlight w:val="none"/>
              </w:rPr>
            </w:pPr>
            <w:r>
              <w:rPr>
                <w:rFonts w:hint="eastAsia" w:ascii="宋体" w:hAnsi="宋体"/>
                <w:b/>
                <w:color w:val="auto"/>
                <w:spacing w:val="20"/>
                <w:sz w:val="24"/>
                <w:highlight w:val="none"/>
              </w:rPr>
              <w:t>序号</w:t>
            </w:r>
          </w:p>
        </w:tc>
        <w:tc>
          <w:tcPr>
            <w:tcW w:w="1950" w:type="dxa"/>
            <w:noWrap w:val="0"/>
            <w:vAlign w:val="center"/>
          </w:tcPr>
          <w:p w14:paraId="6D8F4345">
            <w:pPr>
              <w:spacing w:line="400" w:lineRule="exact"/>
              <w:ind w:left="0" w:firstLine="0"/>
              <w:jc w:val="center"/>
              <w:outlineLvl w:val="9"/>
              <w:rPr>
                <w:rFonts w:hint="eastAsia" w:ascii="宋体" w:hAnsi="宋体" w:eastAsia="宋体" w:cs="Times New Roman"/>
                <w:b/>
                <w:color w:val="auto"/>
                <w:spacing w:val="20"/>
                <w:sz w:val="24"/>
                <w:highlight w:val="none"/>
              </w:rPr>
            </w:pPr>
            <w:r>
              <w:rPr>
                <w:rFonts w:hint="eastAsia" w:ascii="宋体" w:hAnsi="宋体" w:eastAsia="宋体" w:cs="Times New Roman"/>
                <w:b/>
                <w:color w:val="auto"/>
                <w:spacing w:val="20"/>
                <w:sz w:val="24"/>
                <w:highlight w:val="none"/>
              </w:rPr>
              <w:t>名称</w:t>
            </w:r>
          </w:p>
        </w:tc>
        <w:tc>
          <w:tcPr>
            <w:tcW w:w="2520" w:type="dxa"/>
            <w:noWrap w:val="0"/>
            <w:vAlign w:val="center"/>
          </w:tcPr>
          <w:p w14:paraId="1ABCB737">
            <w:pPr>
              <w:spacing w:line="400" w:lineRule="exact"/>
              <w:ind w:left="0" w:firstLine="0"/>
              <w:jc w:val="center"/>
              <w:outlineLvl w:val="9"/>
              <w:rPr>
                <w:rFonts w:hint="eastAsia" w:ascii="宋体" w:hAnsi="宋体" w:eastAsia="宋体" w:cs="Times New Roman"/>
                <w:b/>
                <w:color w:val="auto"/>
                <w:spacing w:val="20"/>
                <w:sz w:val="24"/>
                <w:highlight w:val="none"/>
              </w:rPr>
            </w:pPr>
            <w:r>
              <w:rPr>
                <w:rFonts w:hint="eastAsia" w:ascii="宋体" w:hAnsi="宋体" w:eastAsia="宋体" w:cs="Times New Roman"/>
                <w:b/>
                <w:color w:val="auto"/>
                <w:spacing w:val="20"/>
                <w:sz w:val="24"/>
                <w:highlight w:val="none"/>
              </w:rPr>
              <w:t>采购要求</w:t>
            </w:r>
          </w:p>
        </w:tc>
        <w:tc>
          <w:tcPr>
            <w:tcW w:w="1800" w:type="dxa"/>
            <w:noWrap w:val="0"/>
            <w:vAlign w:val="center"/>
          </w:tcPr>
          <w:p w14:paraId="72313836">
            <w:pPr>
              <w:spacing w:line="400" w:lineRule="exact"/>
              <w:ind w:left="0" w:firstLine="0"/>
              <w:jc w:val="center"/>
              <w:outlineLvl w:val="9"/>
              <w:rPr>
                <w:rFonts w:hint="eastAsia" w:ascii="宋体" w:hAnsi="宋体" w:eastAsia="宋体" w:cs="Times New Roman"/>
                <w:b/>
                <w:color w:val="auto"/>
                <w:spacing w:val="20"/>
                <w:sz w:val="24"/>
                <w:highlight w:val="none"/>
              </w:rPr>
            </w:pPr>
            <w:r>
              <w:rPr>
                <w:rFonts w:hint="eastAsia" w:ascii="宋体" w:hAnsi="宋体" w:eastAsia="宋体" w:cs="Times New Roman"/>
                <w:b/>
                <w:color w:val="auto"/>
                <w:spacing w:val="20"/>
                <w:sz w:val="24"/>
                <w:highlight w:val="none"/>
              </w:rPr>
              <w:t>实报内容</w:t>
            </w:r>
          </w:p>
        </w:tc>
        <w:tc>
          <w:tcPr>
            <w:tcW w:w="1800" w:type="dxa"/>
            <w:noWrap w:val="0"/>
            <w:vAlign w:val="center"/>
          </w:tcPr>
          <w:p w14:paraId="229F43A6">
            <w:pPr>
              <w:spacing w:line="400" w:lineRule="exact"/>
              <w:ind w:left="0" w:firstLine="0"/>
              <w:jc w:val="center"/>
              <w:outlineLvl w:val="9"/>
              <w:rPr>
                <w:rFonts w:hint="eastAsia" w:ascii="宋体" w:hAnsi="宋体" w:eastAsia="宋体" w:cs="Times New Roman"/>
                <w:b/>
                <w:color w:val="auto"/>
                <w:spacing w:val="20"/>
                <w:sz w:val="24"/>
                <w:highlight w:val="none"/>
              </w:rPr>
            </w:pPr>
            <w:r>
              <w:rPr>
                <w:rFonts w:hint="eastAsia" w:ascii="宋体" w:hAnsi="宋体" w:eastAsia="宋体" w:cs="Times New Roman"/>
                <w:b/>
                <w:color w:val="auto"/>
                <w:spacing w:val="20"/>
                <w:sz w:val="24"/>
                <w:highlight w:val="none"/>
              </w:rPr>
              <w:t>偏离说明</w:t>
            </w:r>
          </w:p>
        </w:tc>
      </w:tr>
      <w:tr w14:paraId="3FC7C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5E32B1BC">
            <w:pPr>
              <w:spacing w:line="400" w:lineRule="exact"/>
              <w:jc w:val="center"/>
              <w:outlineLvl w:val="9"/>
              <w:rPr>
                <w:rFonts w:hint="eastAsia" w:ascii="宋体" w:hAnsi="宋体"/>
                <w:color w:val="auto"/>
                <w:spacing w:val="20"/>
                <w:sz w:val="24"/>
                <w:highlight w:val="none"/>
              </w:rPr>
            </w:pPr>
          </w:p>
        </w:tc>
        <w:tc>
          <w:tcPr>
            <w:tcW w:w="1950" w:type="dxa"/>
            <w:noWrap w:val="0"/>
            <w:vAlign w:val="top"/>
          </w:tcPr>
          <w:p w14:paraId="6491F35F">
            <w:pPr>
              <w:spacing w:line="400" w:lineRule="exact"/>
              <w:jc w:val="center"/>
              <w:outlineLvl w:val="9"/>
              <w:rPr>
                <w:rFonts w:hint="eastAsia" w:ascii="宋体" w:hAnsi="宋体"/>
                <w:color w:val="auto"/>
                <w:spacing w:val="20"/>
                <w:sz w:val="24"/>
                <w:highlight w:val="none"/>
              </w:rPr>
            </w:pPr>
          </w:p>
        </w:tc>
        <w:tc>
          <w:tcPr>
            <w:tcW w:w="2520" w:type="dxa"/>
            <w:noWrap w:val="0"/>
            <w:vAlign w:val="top"/>
          </w:tcPr>
          <w:p w14:paraId="2C38307E">
            <w:pPr>
              <w:ind w:firstLine="560"/>
              <w:outlineLvl w:val="9"/>
              <w:rPr>
                <w:rFonts w:ascii="宋体" w:hAnsi="宋体"/>
                <w:color w:val="auto"/>
                <w:spacing w:val="20"/>
                <w:sz w:val="24"/>
                <w:highlight w:val="none"/>
              </w:rPr>
            </w:pPr>
          </w:p>
        </w:tc>
        <w:tc>
          <w:tcPr>
            <w:tcW w:w="1800" w:type="dxa"/>
            <w:noWrap w:val="0"/>
            <w:vAlign w:val="center"/>
          </w:tcPr>
          <w:p w14:paraId="6E449339">
            <w:pPr>
              <w:spacing w:line="400" w:lineRule="exact"/>
              <w:ind w:firstLine="560"/>
              <w:jc w:val="center"/>
              <w:outlineLvl w:val="9"/>
              <w:rPr>
                <w:rFonts w:ascii="宋体" w:hAnsi="宋体"/>
                <w:color w:val="auto"/>
                <w:spacing w:val="20"/>
                <w:sz w:val="24"/>
                <w:highlight w:val="none"/>
              </w:rPr>
            </w:pPr>
          </w:p>
        </w:tc>
        <w:tc>
          <w:tcPr>
            <w:tcW w:w="1800" w:type="dxa"/>
            <w:noWrap w:val="0"/>
            <w:vAlign w:val="center"/>
          </w:tcPr>
          <w:p w14:paraId="3EF3D6CD">
            <w:pPr>
              <w:spacing w:line="400" w:lineRule="exact"/>
              <w:ind w:firstLine="560"/>
              <w:jc w:val="center"/>
              <w:outlineLvl w:val="9"/>
              <w:rPr>
                <w:rFonts w:ascii="宋体" w:hAnsi="宋体"/>
                <w:color w:val="auto"/>
                <w:spacing w:val="20"/>
                <w:sz w:val="24"/>
                <w:highlight w:val="none"/>
              </w:rPr>
            </w:pPr>
          </w:p>
        </w:tc>
      </w:tr>
      <w:tr w14:paraId="37F97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5E8DCC70">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0F8318F4">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09CBC240">
            <w:pPr>
              <w:ind w:firstLine="560"/>
              <w:outlineLvl w:val="9"/>
              <w:rPr>
                <w:rFonts w:hint="eastAsia" w:ascii="宋体" w:hAnsi="宋体"/>
                <w:color w:val="auto"/>
                <w:spacing w:val="20"/>
                <w:sz w:val="24"/>
                <w:highlight w:val="none"/>
              </w:rPr>
            </w:pPr>
          </w:p>
        </w:tc>
        <w:tc>
          <w:tcPr>
            <w:tcW w:w="1800" w:type="dxa"/>
            <w:noWrap w:val="0"/>
            <w:vAlign w:val="center"/>
          </w:tcPr>
          <w:p w14:paraId="6DD54B8F">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74AB5C22">
            <w:pPr>
              <w:spacing w:line="400" w:lineRule="exact"/>
              <w:ind w:firstLine="560"/>
              <w:jc w:val="center"/>
              <w:outlineLvl w:val="9"/>
              <w:rPr>
                <w:rFonts w:hint="eastAsia" w:ascii="宋体" w:hAnsi="宋体"/>
                <w:color w:val="auto"/>
                <w:spacing w:val="20"/>
                <w:sz w:val="24"/>
                <w:highlight w:val="none"/>
              </w:rPr>
            </w:pPr>
          </w:p>
        </w:tc>
      </w:tr>
      <w:tr w14:paraId="27A34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5DA664A2">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45E3F4EA">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087DB349">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1DFFED12">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1A1CF80F">
            <w:pPr>
              <w:spacing w:line="400" w:lineRule="exact"/>
              <w:ind w:firstLine="560"/>
              <w:jc w:val="center"/>
              <w:outlineLvl w:val="9"/>
              <w:rPr>
                <w:rFonts w:hint="eastAsia" w:ascii="宋体" w:hAnsi="宋体"/>
                <w:color w:val="auto"/>
                <w:spacing w:val="20"/>
                <w:sz w:val="24"/>
                <w:highlight w:val="none"/>
              </w:rPr>
            </w:pPr>
          </w:p>
        </w:tc>
      </w:tr>
      <w:tr w14:paraId="6267F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575C9AAD">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0C674723">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23D366BD">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4392416C">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5CAA124D">
            <w:pPr>
              <w:spacing w:line="400" w:lineRule="exact"/>
              <w:ind w:firstLine="560"/>
              <w:jc w:val="center"/>
              <w:outlineLvl w:val="9"/>
              <w:rPr>
                <w:rFonts w:hint="eastAsia" w:ascii="宋体" w:hAnsi="宋体"/>
                <w:color w:val="auto"/>
                <w:spacing w:val="20"/>
                <w:sz w:val="24"/>
                <w:highlight w:val="none"/>
              </w:rPr>
            </w:pPr>
          </w:p>
        </w:tc>
      </w:tr>
      <w:tr w14:paraId="55D77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C718EA0">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42C6248B">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4BF571DC">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1D4B113A">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26820E3C">
            <w:pPr>
              <w:spacing w:line="400" w:lineRule="exact"/>
              <w:ind w:firstLine="560"/>
              <w:jc w:val="center"/>
              <w:outlineLvl w:val="9"/>
              <w:rPr>
                <w:rFonts w:hint="eastAsia" w:ascii="宋体" w:hAnsi="宋体"/>
                <w:color w:val="auto"/>
                <w:spacing w:val="20"/>
                <w:sz w:val="24"/>
                <w:highlight w:val="none"/>
              </w:rPr>
            </w:pPr>
          </w:p>
        </w:tc>
      </w:tr>
      <w:tr w14:paraId="5D9BA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92AC288">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12FC2904">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797E747C">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12BDFFB2">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65CC69B0">
            <w:pPr>
              <w:spacing w:line="400" w:lineRule="exact"/>
              <w:ind w:firstLine="560"/>
              <w:jc w:val="center"/>
              <w:outlineLvl w:val="9"/>
              <w:rPr>
                <w:rFonts w:hint="eastAsia" w:ascii="宋体" w:hAnsi="宋体"/>
                <w:color w:val="auto"/>
                <w:spacing w:val="20"/>
                <w:sz w:val="24"/>
                <w:highlight w:val="none"/>
              </w:rPr>
            </w:pPr>
          </w:p>
        </w:tc>
      </w:tr>
      <w:tr w14:paraId="0C26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A492D70">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7BFE2079">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2F29F11D">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7180219A">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28F3781F">
            <w:pPr>
              <w:spacing w:line="400" w:lineRule="exact"/>
              <w:ind w:firstLine="560"/>
              <w:jc w:val="center"/>
              <w:outlineLvl w:val="9"/>
              <w:rPr>
                <w:rFonts w:hint="eastAsia" w:ascii="宋体" w:hAnsi="宋体"/>
                <w:color w:val="auto"/>
                <w:spacing w:val="20"/>
                <w:sz w:val="24"/>
                <w:highlight w:val="none"/>
              </w:rPr>
            </w:pPr>
          </w:p>
        </w:tc>
      </w:tr>
      <w:tr w14:paraId="3E5B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3A3C0587">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33E75A1E">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43DEFE56">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3FD196FB">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47F96186">
            <w:pPr>
              <w:spacing w:line="400" w:lineRule="exact"/>
              <w:ind w:firstLine="560"/>
              <w:jc w:val="center"/>
              <w:outlineLvl w:val="9"/>
              <w:rPr>
                <w:rFonts w:hint="eastAsia" w:ascii="宋体" w:hAnsi="宋体"/>
                <w:color w:val="auto"/>
                <w:spacing w:val="20"/>
                <w:sz w:val="24"/>
                <w:highlight w:val="none"/>
              </w:rPr>
            </w:pPr>
          </w:p>
        </w:tc>
      </w:tr>
      <w:tr w14:paraId="2007D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699314F">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52899433">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17E04305">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70BB5CD1">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0BB82C10">
            <w:pPr>
              <w:spacing w:line="400" w:lineRule="exact"/>
              <w:ind w:firstLine="560"/>
              <w:jc w:val="center"/>
              <w:outlineLvl w:val="9"/>
              <w:rPr>
                <w:rFonts w:hint="eastAsia" w:ascii="宋体" w:hAnsi="宋体"/>
                <w:color w:val="auto"/>
                <w:spacing w:val="20"/>
                <w:sz w:val="24"/>
                <w:highlight w:val="none"/>
              </w:rPr>
            </w:pPr>
          </w:p>
        </w:tc>
      </w:tr>
      <w:tr w14:paraId="0A5A5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6D19F9B4">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4FA7D631">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56B4B771">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1C245606">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03F9A2F9">
            <w:pPr>
              <w:spacing w:line="400" w:lineRule="exact"/>
              <w:ind w:firstLine="560"/>
              <w:jc w:val="center"/>
              <w:outlineLvl w:val="9"/>
              <w:rPr>
                <w:rFonts w:hint="eastAsia" w:ascii="宋体" w:hAnsi="宋体"/>
                <w:color w:val="auto"/>
                <w:spacing w:val="20"/>
                <w:sz w:val="24"/>
                <w:highlight w:val="none"/>
              </w:rPr>
            </w:pPr>
          </w:p>
        </w:tc>
      </w:tr>
      <w:tr w14:paraId="0B951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3EA7F50F">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35915A9A">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0E1DFDD2">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6FE61731">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139E1AF3">
            <w:pPr>
              <w:spacing w:line="400" w:lineRule="exact"/>
              <w:ind w:firstLine="560"/>
              <w:jc w:val="center"/>
              <w:outlineLvl w:val="9"/>
              <w:rPr>
                <w:rFonts w:hint="eastAsia" w:ascii="宋体" w:hAnsi="宋体"/>
                <w:color w:val="auto"/>
                <w:spacing w:val="20"/>
                <w:sz w:val="24"/>
                <w:highlight w:val="none"/>
              </w:rPr>
            </w:pPr>
          </w:p>
        </w:tc>
      </w:tr>
      <w:tr w14:paraId="3CA91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72C09D5A">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1065983D">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2837D14A">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32285AF5">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63A1427E">
            <w:pPr>
              <w:spacing w:line="400" w:lineRule="exact"/>
              <w:ind w:firstLine="560"/>
              <w:jc w:val="center"/>
              <w:outlineLvl w:val="9"/>
              <w:rPr>
                <w:rFonts w:hint="eastAsia" w:ascii="宋体" w:hAnsi="宋体"/>
                <w:color w:val="auto"/>
                <w:spacing w:val="20"/>
                <w:sz w:val="24"/>
                <w:highlight w:val="none"/>
              </w:rPr>
            </w:pPr>
          </w:p>
        </w:tc>
      </w:tr>
      <w:tr w14:paraId="290B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0ED247E">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583548F3">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4B875C44">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40D4F7F0">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3BBFF5D5">
            <w:pPr>
              <w:spacing w:line="400" w:lineRule="exact"/>
              <w:ind w:firstLine="560"/>
              <w:jc w:val="center"/>
              <w:outlineLvl w:val="9"/>
              <w:rPr>
                <w:rFonts w:hint="eastAsia" w:ascii="宋体" w:hAnsi="宋体"/>
                <w:color w:val="auto"/>
                <w:spacing w:val="20"/>
                <w:sz w:val="24"/>
                <w:highlight w:val="none"/>
              </w:rPr>
            </w:pPr>
          </w:p>
        </w:tc>
      </w:tr>
      <w:tr w14:paraId="38765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F4213B2">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5347E364">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3C9D3F1B">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116D4E93">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5EB810EA">
            <w:pPr>
              <w:spacing w:line="400" w:lineRule="exact"/>
              <w:ind w:firstLine="560"/>
              <w:jc w:val="center"/>
              <w:outlineLvl w:val="9"/>
              <w:rPr>
                <w:rFonts w:hint="eastAsia" w:ascii="宋体" w:hAnsi="宋体"/>
                <w:color w:val="auto"/>
                <w:spacing w:val="20"/>
                <w:sz w:val="24"/>
                <w:highlight w:val="none"/>
              </w:rPr>
            </w:pPr>
          </w:p>
        </w:tc>
      </w:tr>
      <w:tr w14:paraId="4189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A2A42D3">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2F379894">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553E453F">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4A9F888B">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78D219A2">
            <w:pPr>
              <w:spacing w:line="400" w:lineRule="exact"/>
              <w:ind w:firstLine="560"/>
              <w:jc w:val="center"/>
              <w:outlineLvl w:val="9"/>
              <w:rPr>
                <w:rFonts w:hint="eastAsia" w:ascii="宋体" w:hAnsi="宋体"/>
                <w:color w:val="auto"/>
                <w:spacing w:val="20"/>
                <w:sz w:val="24"/>
                <w:highlight w:val="none"/>
              </w:rPr>
            </w:pPr>
          </w:p>
        </w:tc>
      </w:tr>
      <w:tr w14:paraId="24C25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C92302C">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7BD109B4">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15829B4D">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5486321B">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5BE11615">
            <w:pPr>
              <w:spacing w:line="400" w:lineRule="exact"/>
              <w:ind w:firstLine="560"/>
              <w:jc w:val="center"/>
              <w:outlineLvl w:val="9"/>
              <w:rPr>
                <w:rFonts w:hint="eastAsia" w:ascii="宋体" w:hAnsi="宋体"/>
                <w:color w:val="auto"/>
                <w:spacing w:val="20"/>
                <w:sz w:val="24"/>
                <w:highlight w:val="none"/>
              </w:rPr>
            </w:pPr>
          </w:p>
        </w:tc>
      </w:tr>
      <w:tr w14:paraId="6A21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0192A74">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21843AE8">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7D0B1585">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6F34827A">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6A526D40">
            <w:pPr>
              <w:spacing w:line="400" w:lineRule="exact"/>
              <w:ind w:firstLine="560"/>
              <w:jc w:val="center"/>
              <w:outlineLvl w:val="9"/>
              <w:rPr>
                <w:rFonts w:hint="eastAsia" w:ascii="宋体" w:hAnsi="宋体"/>
                <w:color w:val="auto"/>
                <w:spacing w:val="20"/>
                <w:sz w:val="24"/>
                <w:highlight w:val="none"/>
              </w:rPr>
            </w:pPr>
          </w:p>
        </w:tc>
      </w:tr>
      <w:tr w14:paraId="7DB32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2336BBE">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22976232">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75E02447">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5EB516D2">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11641780">
            <w:pPr>
              <w:spacing w:line="400" w:lineRule="exact"/>
              <w:ind w:firstLine="560"/>
              <w:jc w:val="center"/>
              <w:outlineLvl w:val="9"/>
              <w:rPr>
                <w:rFonts w:hint="eastAsia" w:ascii="宋体" w:hAnsi="宋体"/>
                <w:color w:val="auto"/>
                <w:spacing w:val="20"/>
                <w:sz w:val="24"/>
                <w:highlight w:val="none"/>
              </w:rPr>
            </w:pPr>
          </w:p>
        </w:tc>
      </w:tr>
      <w:tr w14:paraId="1F06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0BBD65A">
            <w:pPr>
              <w:spacing w:line="400" w:lineRule="exact"/>
              <w:jc w:val="center"/>
              <w:outlineLvl w:val="9"/>
              <w:rPr>
                <w:rFonts w:hint="eastAsia" w:ascii="宋体" w:hAnsi="宋体"/>
                <w:color w:val="auto"/>
                <w:spacing w:val="20"/>
                <w:sz w:val="24"/>
                <w:highlight w:val="none"/>
              </w:rPr>
            </w:pPr>
          </w:p>
        </w:tc>
        <w:tc>
          <w:tcPr>
            <w:tcW w:w="1950" w:type="dxa"/>
            <w:noWrap w:val="0"/>
            <w:vAlign w:val="center"/>
          </w:tcPr>
          <w:p w14:paraId="25B3CC30">
            <w:pPr>
              <w:spacing w:line="400" w:lineRule="exact"/>
              <w:jc w:val="center"/>
              <w:outlineLvl w:val="9"/>
              <w:rPr>
                <w:rFonts w:hint="eastAsia" w:ascii="宋体" w:hAnsi="宋体"/>
                <w:color w:val="auto"/>
                <w:spacing w:val="20"/>
                <w:sz w:val="24"/>
                <w:highlight w:val="none"/>
              </w:rPr>
            </w:pPr>
          </w:p>
        </w:tc>
        <w:tc>
          <w:tcPr>
            <w:tcW w:w="2520" w:type="dxa"/>
            <w:noWrap w:val="0"/>
            <w:vAlign w:val="center"/>
          </w:tcPr>
          <w:p w14:paraId="359E3222">
            <w:pPr>
              <w:spacing w:line="400" w:lineRule="exact"/>
              <w:jc w:val="center"/>
              <w:outlineLvl w:val="9"/>
              <w:rPr>
                <w:rFonts w:hint="eastAsia" w:ascii="宋体" w:hAnsi="宋体"/>
                <w:color w:val="auto"/>
                <w:spacing w:val="20"/>
                <w:sz w:val="24"/>
                <w:highlight w:val="none"/>
              </w:rPr>
            </w:pPr>
          </w:p>
        </w:tc>
        <w:tc>
          <w:tcPr>
            <w:tcW w:w="1800" w:type="dxa"/>
            <w:noWrap w:val="0"/>
            <w:vAlign w:val="center"/>
          </w:tcPr>
          <w:p w14:paraId="61BE7390">
            <w:pPr>
              <w:spacing w:line="400" w:lineRule="exact"/>
              <w:ind w:firstLine="560"/>
              <w:jc w:val="center"/>
              <w:outlineLvl w:val="9"/>
              <w:rPr>
                <w:rFonts w:hint="eastAsia" w:ascii="宋体" w:hAnsi="宋体"/>
                <w:color w:val="auto"/>
                <w:spacing w:val="20"/>
                <w:sz w:val="24"/>
                <w:highlight w:val="none"/>
              </w:rPr>
            </w:pPr>
          </w:p>
        </w:tc>
        <w:tc>
          <w:tcPr>
            <w:tcW w:w="1800" w:type="dxa"/>
            <w:noWrap w:val="0"/>
            <w:vAlign w:val="center"/>
          </w:tcPr>
          <w:p w14:paraId="3F8B5A26">
            <w:pPr>
              <w:spacing w:line="400" w:lineRule="exact"/>
              <w:ind w:firstLine="560"/>
              <w:jc w:val="center"/>
              <w:outlineLvl w:val="9"/>
              <w:rPr>
                <w:rFonts w:hint="eastAsia" w:ascii="宋体" w:hAnsi="宋体"/>
                <w:color w:val="auto"/>
                <w:spacing w:val="20"/>
                <w:sz w:val="24"/>
                <w:highlight w:val="none"/>
              </w:rPr>
            </w:pPr>
          </w:p>
        </w:tc>
      </w:tr>
    </w:tbl>
    <w:p w14:paraId="68FF2AA1">
      <w:pPr>
        <w:tabs>
          <w:tab w:val="left" w:pos="1401"/>
        </w:tabs>
        <w:jc w:val="left"/>
        <w:outlineLvl w:val="9"/>
        <w:rPr>
          <w:rFonts w:hint="eastAsia" w:ascii="宋体" w:hAnsi="宋体"/>
          <w:bCs/>
          <w:color w:val="auto"/>
          <w:sz w:val="24"/>
          <w:highlight w:val="none"/>
        </w:rPr>
      </w:pPr>
      <w:r>
        <w:rPr>
          <w:rFonts w:hint="eastAsia" w:ascii="宋体" w:hAnsi="宋体"/>
          <w:bCs/>
          <w:color w:val="auto"/>
          <w:sz w:val="24"/>
          <w:highlight w:val="none"/>
        </w:rPr>
        <w:t>注：（1）本表不得删除；</w:t>
      </w:r>
    </w:p>
    <w:p w14:paraId="1F6011DC">
      <w:pPr>
        <w:spacing w:line="400" w:lineRule="exact"/>
        <w:ind w:firstLine="960"/>
        <w:outlineLvl w:val="9"/>
        <w:rPr>
          <w:rFonts w:ascii="宋体" w:hAnsi="宋体"/>
          <w:bCs/>
          <w:color w:val="auto"/>
          <w:sz w:val="24"/>
          <w:highlight w:val="none"/>
        </w:rPr>
      </w:pPr>
      <w:r>
        <w:rPr>
          <w:rFonts w:hint="eastAsia" w:ascii="宋体" w:hAnsi="宋体"/>
          <w:bCs/>
          <w:color w:val="auto"/>
          <w:sz w:val="24"/>
          <w:highlight w:val="none"/>
        </w:rPr>
        <w:t>（2）</w:t>
      </w:r>
      <w:r>
        <w:rPr>
          <w:rFonts w:hint="eastAsia" w:ascii="宋体"/>
          <w:color w:val="auto"/>
          <w:sz w:val="24"/>
          <w:highlight w:val="none"/>
        </w:rPr>
        <w:t>投标供应商应根据采购文件要求认真填写，如无任何偏离，在“偏离说明”中注明“无偏离”；</w:t>
      </w:r>
    </w:p>
    <w:p w14:paraId="14E87ED4">
      <w:pPr>
        <w:spacing w:line="400" w:lineRule="exact"/>
        <w:outlineLvl w:val="9"/>
        <w:rPr>
          <w:rFonts w:ascii="宋体" w:hAnsi="宋体"/>
          <w:bCs/>
          <w:color w:val="auto"/>
          <w:sz w:val="24"/>
          <w:highlight w:val="none"/>
        </w:rPr>
      </w:pPr>
      <w:r>
        <w:rPr>
          <w:rFonts w:hint="eastAsia" w:ascii="宋体" w:hAnsi="宋体"/>
          <w:bCs/>
          <w:color w:val="auto"/>
          <w:sz w:val="24"/>
          <w:highlight w:val="none"/>
        </w:rPr>
        <w:t xml:space="preserve">    （3）如有偏离项，请于本表中列明偏离内容，如需要可自行延长，其余无偏离内容不须赘述。</w:t>
      </w:r>
    </w:p>
    <w:p w14:paraId="742A7B47">
      <w:pPr>
        <w:spacing w:line="400" w:lineRule="exact"/>
        <w:outlineLvl w:val="9"/>
        <w:rPr>
          <w:rFonts w:hint="eastAsia" w:ascii="宋体" w:hAnsi="宋体"/>
          <w:bCs/>
          <w:color w:val="auto"/>
          <w:sz w:val="24"/>
          <w:highlight w:val="none"/>
        </w:rPr>
      </w:pPr>
    </w:p>
    <w:p w14:paraId="3F2E500E">
      <w:pPr>
        <w:spacing w:line="400" w:lineRule="exact"/>
        <w:outlineLvl w:val="9"/>
        <w:rPr>
          <w:rFonts w:hint="eastAsia" w:ascii="宋体" w:hAnsi="宋体"/>
          <w:color w:val="auto"/>
          <w:sz w:val="24"/>
          <w:highlight w:val="none"/>
        </w:rPr>
      </w:pPr>
      <w:r>
        <w:rPr>
          <w:rFonts w:hint="eastAsia" w:ascii="宋体" w:hAnsi="宋体"/>
          <w:bCs/>
          <w:color w:val="auto"/>
          <w:sz w:val="24"/>
          <w:highlight w:val="none"/>
        </w:rPr>
        <w:t>投标供应商（盖章）：</w:t>
      </w:r>
    </w:p>
    <w:p w14:paraId="17858790">
      <w:pPr>
        <w:spacing w:line="400" w:lineRule="exact"/>
        <w:outlineLvl w:val="9"/>
        <w:rPr>
          <w:rFonts w:hint="eastAsia" w:ascii="宋体" w:hAnsi="宋体"/>
          <w:color w:val="auto"/>
          <w:sz w:val="24"/>
          <w:highlight w:val="none"/>
        </w:rPr>
      </w:pPr>
      <w:r>
        <w:rPr>
          <w:rFonts w:hint="eastAsia" w:ascii="宋体" w:hAnsi="宋体" w:cs="宋体"/>
          <w:color w:val="auto"/>
          <w:sz w:val="24"/>
          <w:highlight w:val="none"/>
        </w:rPr>
        <w:t>法定代表人或</w:t>
      </w:r>
      <w:r>
        <w:rPr>
          <w:rFonts w:ascii="宋体"/>
          <w:color w:val="auto"/>
          <w:sz w:val="24"/>
          <w:highlight w:val="none"/>
        </w:rPr>
        <w:t>授权代表</w:t>
      </w:r>
      <w:r>
        <w:rPr>
          <w:rFonts w:hint="eastAsia" w:ascii="宋体" w:hAnsi="宋体" w:cs="宋体"/>
          <w:color w:val="auto"/>
          <w:sz w:val="24"/>
          <w:highlight w:val="none"/>
        </w:rPr>
        <w:t>：（签字或盖章）</w:t>
      </w:r>
    </w:p>
    <w:p w14:paraId="7C0CF57B">
      <w:pPr>
        <w:outlineLvl w:val="9"/>
        <w:rPr>
          <w:rFonts w:hint="eastAsia" w:ascii="宋体" w:hAnsi="宋体"/>
          <w:color w:val="auto"/>
          <w:sz w:val="24"/>
          <w:highlight w:val="none"/>
        </w:rPr>
      </w:pPr>
      <w:r>
        <w:rPr>
          <w:rFonts w:hint="eastAsia" w:ascii="宋体" w:hAnsi="宋体"/>
          <w:color w:val="auto"/>
          <w:sz w:val="24"/>
          <w:highlight w:val="none"/>
        </w:rPr>
        <w:t>日期：    年   月   日</w:t>
      </w:r>
    </w:p>
    <w:p w14:paraId="04439FB8">
      <w:pPr>
        <w:outlineLvl w:val="9"/>
        <w:rPr>
          <w:rFonts w:asciiTheme="minorEastAsia" w:hAnsiTheme="minorEastAsia" w:eastAsiaTheme="minorEastAsia"/>
          <w:color w:val="auto"/>
          <w:highlight w:val="none"/>
        </w:rPr>
      </w:pPr>
    </w:p>
    <w:p w14:paraId="31097F06">
      <w:pPr>
        <w:outlineLvl w:val="9"/>
        <w:rPr>
          <w:rFonts w:asciiTheme="minorEastAsia" w:hAnsiTheme="minorEastAsia" w:eastAsiaTheme="minorEastAsia"/>
          <w:color w:val="auto"/>
          <w:highlight w:val="none"/>
        </w:rPr>
      </w:pPr>
    </w:p>
    <w:p w14:paraId="710728E5">
      <w:pPr>
        <w:outlineLvl w:val="9"/>
        <w:rPr>
          <w:rFonts w:asciiTheme="minorEastAsia" w:hAnsiTheme="minorEastAsia" w:eastAsiaTheme="minorEastAsia"/>
          <w:color w:val="auto"/>
          <w:highlight w:val="none"/>
        </w:rPr>
      </w:pPr>
    </w:p>
    <w:p w14:paraId="103965F8">
      <w:pPr>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（十）中小企业声明函（格式）</w:t>
      </w:r>
    </w:p>
    <w:p w14:paraId="4894C458">
      <w:pPr>
        <w:outlineLvl w:val="9"/>
        <w:rPr>
          <w:rFonts w:asciiTheme="minorEastAsia" w:hAnsiTheme="minorEastAsia" w:eastAsiaTheme="minorEastAsia"/>
          <w:color w:val="auto"/>
          <w:highlight w:val="none"/>
        </w:rPr>
      </w:pPr>
    </w:p>
    <w:p w14:paraId="4A65E451">
      <w:pPr>
        <w:keepNext w:val="0"/>
        <w:keepLines w:val="0"/>
        <w:pageBreakBefore w:val="0"/>
        <w:widowControl w:val="0"/>
        <w:spacing w:before="164" w:after="164"/>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w:t>
      </w:r>
    </w:p>
    <w:p w14:paraId="34BA0739">
      <w:pPr>
        <w:ind w:firstLine="480"/>
        <w:outlineLvl w:val="9"/>
        <w:rPr>
          <w:rFonts w:cs="宋体" w:asciiTheme="minorEastAsia" w:hAnsiTheme="minorEastAsia" w:eastAsiaTheme="minorEastAsia"/>
          <w:color w:val="auto"/>
          <w:sz w:val="24"/>
          <w:szCs w:val="24"/>
          <w:highlight w:val="none"/>
        </w:rPr>
      </w:pPr>
    </w:p>
    <w:p w14:paraId="3F68A4C1">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本公司郑重声明，根据《政府采购促进中小企业发展管理办法》（财库</w:t>
      </w:r>
      <w:r>
        <w:rPr>
          <w:rFonts w:hint="eastAsia" w:cs="宋体" w:asciiTheme="minorEastAsia" w:hAnsiTheme="minorEastAsia" w:eastAsiaTheme="minorEastAsia"/>
          <w:color w:val="auto"/>
          <w:sz w:val="24"/>
          <w:szCs w:val="24"/>
          <w:highlight w:val="none"/>
          <w:lang w:eastAsia="zh-CN"/>
        </w:rPr>
        <w:t>〔2020〕46号</w:t>
      </w:r>
      <w:r>
        <w:rPr>
          <w:rFonts w:hint="eastAsia" w:cs="宋体" w:asciiTheme="minorEastAsia" w:hAnsiTheme="minorEastAsia" w:eastAsiaTheme="minorEastAsia"/>
          <w:color w:val="auto"/>
          <w:sz w:val="24"/>
          <w:szCs w:val="24"/>
          <w:highlight w:val="none"/>
        </w:rPr>
        <w:t>）的规定，本公司参加</w:t>
      </w:r>
      <w:r>
        <w:rPr>
          <w:rFonts w:hint="eastAsia" w:cs="宋体" w:asciiTheme="minorEastAsia" w:hAnsiTheme="minorEastAsia" w:eastAsiaTheme="minorEastAsia"/>
          <w:color w:val="auto"/>
          <w:sz w:val="24"/>
          <w:szCs w:val="24"/>
          <w:highlight w:val="none"/>
          <w:u w:val="single"/>
        </w:rPr>
        <w:t>（单位名称）</w:t>
      </w:r>
      <w:r>
        <w:rPr>
          <w:rFonts w:hint="eastAsia" w:cs="宋体" w:asciiTheme="minorEastAsia" w:hAnsiTheme="minorEastAsia" w:eastAsiaTheme="minorEastAsia"/>
          <w:color w:val="auto"/>
          <w:sz w:val="24"/>
          <w:szCs w:val="24"/>
          <w:highlight w:val="none"/>
        </w:rPr>
        <w:t>的</w:t>
      </w:r>
      <w:r>
        <w:rPr>
          <w:rFonts w:hint="eastAsia" w:cs="宋体" w:asciiTheme="minorEastAsia" w:hAnsiTheme="minorEastAsia" w:eastAsiaTheme="minorEastAsia"/>
          <w:color w:val="auto"/>
          <w:sz w:val="24"/>
          <w:szCs w:val="24"/>
          <w:highlight w:val="none"/>
          <w:u w:val="single"/>
        </w:rPr>
        <w:t xml:space="preserve">   （项目名称）   </w:t>
      </w:r>
      <w:r>
        <w:rPr>
          <w:rFonts w:hint="eastAsia" w:cs="宋体" w:asciiTheme="minorEastAsia" w:hAnsiTheme="minorEastAsia" w:eastAsiaTheme="minorEastAsia"/>
          <w:color w:val="auto"/>
          <w:sz w:val="24"/>
          <w:szCs w:val="24"/>
          <w:highlight w:val="none"/>
        </w:rPr>
        <w:t>采购活动，服务全部由符合政策要求的中小企业承接。相关企业的具体情况如下：</w:t>
      </w:r>
    </w:p>
    <w:p w14:paraId="397B973A">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（标的名称）  ，属于（招标文件中明确的所属行业）；承接企业为   （企业名称）   ，从业人员  人，营业收入为  万元，资产总额为  万元</w:t>
      </w:r>
      <w:r>
        <w:rPr>
          <w:rFonts w:hint="eastAsia" w:cs="宋体" w:asciiTheme="minorEastAsia" w:hAnsiTheme="minorEastAsia" w:eastAsiaTheme="minorEastAsia"/>
          <w:color w:val="auto"/>
          <w:sz w:val="24"/>
          <w:szCs w:val="24"/>
          <w:highlight w:val="none"/>
          <w:vertAlign w:val="superscript"/>
        </w:rPr>
        <w:t>1</w:t>
      </w:r>
      <w:r>
        <w:rPr>
          <w:rFonts w:hint="eastAsia" w:cs="宋体" w:asciiTheme="minorEastAsia" w:hAnsiTheme="minorEastAsia" w:eastAsiaTheme="minorEastAsia"/>
          <w:color w:val="auto"/>
          <w:sz w:val="24"/>
          <w:szCs w:val="24"/>
          <w:highlight w:val="none"/>
        </w:rPr>
        <w:t xml:space="preserve">，属于（中型企业、小型企业、微型企业）； </w:t>
      </w:r>
    </w:p>
    <w:p w14:paraId="1812D1E2">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w:t>
      </w:r>
    </w:p>
    <w:p w14:paraId="256AED71">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以上企业，不属于大型企业的分支机构，不存在控股股东为大型企业的情形，也不存在与大企业的负责人为同一人的情形。</w:t>
      </w:r>
    </w:p>
    <w:p w14:paraId="177938FA">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本企业对上述声明内容的真实性负责。如有虚假，将依法承担相应责任。</w:t>
      </w:r>
    </w:p>
    <w:p w14:paraId="6F0C18FA">
      <w:pPr>
        <w:spacing w:line="360" w:lineRule="auto"/>
        <w:ind w:firstLine="480"/>
        <w:outlineLvl w:val="9"/>
        <w:rPr>
          <w:rFonts w:cs="宋体" w:asciiTheme="minorEastAsia" w:hAnsiTheme="minorEastAsia" w:eastAsiaTheme="minorEastAsia"/>
          <w:color w:val="auto"/>
          <w:sz w:val="24"/>
          <w:szCs w:val="24"/>
          <w:highlight w:val="none"/>
        </w:rPr>
      </w:pPr>
    </w:p>
    <w:p w14:paraId="23AD2559">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企业名称（盖章）：</w:t>
      </w:r>
    </w:p>
    <w:p w14:paraId="6053DBD5">
      <w:pPr>
        <w:spacing w:line="360" w:lineRule="auto"/>
        <w:ind w:firstLine="480"/>
        <w:outlineLvl w:val="9"/>
        <w:rPr>
          <w:rFonts w:cs="宋体" w:asciiTheme="minorEastAsia" w:hAnsiTheme="minorEastAsia" w:eastAsiaTheme="minorEastAsia"/>
          <w:color w:val="auto"/>
          <w:sz w:val="24"/>
          <w:szCs w:val="24"/>
          <w:highlight w:val="none"/>
        </w:rPr>
      </w:pPr>
    </w:p>
    <w:p w14:paraId="1732E7AB">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日　　期：</w:t>
      </w:r>
    </w:p>
    <w:p w14:paraId="66FAF7AE">
      <w:pPr>
        <w:spacing w:line="360" w:lineRule="auto"/>
        <w:ind w:firstLine="480"/>
        <w:outlineLvl w:val="9"/>
        <w:rPr>
          <w:rFonts w:cs="宋体" w:asciiTheme="minorEastAsia" w:hAnsiTheme="minorEastAsia" w:eastAsiaTheme="minorEastAsia"/>
          <w:color w:val="auto"/>
          <w:sz w:val="24"/>
          <w:szCs w:val="24"/>
          <w:highlight w:val="none"/>
        </w:rPr>
      </w:pPr>
    </w:p>
    <w:p w14:paraId="64AEF4AC">
      <w:pPr>
        <w:pStyle w:val="16"/>
        <w:spacing w:line="360" w:lineRule="auto"/>
        <w:ind w:firstLine="480"/>
        <w:outlineLvl w:val="9"/>
        <w:rPr>
          <w:rFonts w:cs="宋体" w:asciiTheme="minorEastAsia" w:hAnsiTheme="minorEastAsia" w:eastAsiaTheme="minorEastAsia"/>
          <w:color w:val="auto"/>
          <w:sz w:val="24"/>
          <w:szCs w:val="24"/>
          <w:highlight w:val="none"/>
        </w:rPr>
      </w:pPr>
    </w:p>
    <w:p w14:paraId="1D3C7FE9">
      <w:pPr>
        <w:spacing w:line="360" w:lineRule="auto"/>
        <w:ind w:firstLine="480"/>
        <w:outlineLvl w:val="9"/>
        <w:rPr>
          <w:rFonts w:cs="宋体" w:asciiTheme="minorEastAsia" w:hAnsiTheme="minorEastAsia" w:eastAsiaTheme="minorEastAsia"/>
          <w:color w:val="auto"/>
          <w:sz w:val="24"/>
          <w:szCs w:val="24"/>
          <w:highlight w:val="none"/>
        </w:rPr>
      </w:pPr>
    </w:p>
    <w:p w14:paraId="66FCDC6E">
      <w:pPr>
        <w:pStyle w:val="16"/>
        <w:spacing w:line="360" w:lineRule="auto"/>
        <w:ind w:firstLine="480"/>
        <w:outlineLvl w:val="9"/>
        <w:rPr>
          <w:rFonts w:cs="宋体" w:asciiTheme="minorEastAsia" w:hAnsiTheme="minorEastAsia" w:eastAsiaTheme="minorEastAsia"/>
          <w:color w:val="auto"/>
          <w:sz w:val="24"/>
          <w:szCs w:val="24"/>
          <w:highlight w:val="none"/>
        </w:rPr>
      </w:pPr>
    </w:p>
    <w:p w14:paraId="6F9AAF72">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备注：1.从业人员、营业收入、资产总额填报上一年度数据，无上一年度数据的新成立企业可不填报。</w:t>
      </w:r>
    </w:p>
    <w:p w14:paraId="02109F1D">
      <w:pPr>
        <w:spacing w:line="360" w:lineRule="auto"/>
        <w:ind w:firstLine="480"/>
        <w:outlineLvl w:val="9"/>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szCs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496FA45E">
      <w:pPr>
        <w:outlineLvl w:val="9"/>
        <w:rPr>
          <w:rFonts w:asciiTheme="minorEastAsia" w:hAnsiTheme="minorEastAsia" w:eastAsiaTheme="minorEastAsia"/>
          <w:color w:val="auto"/>
          <w:highlight w:val="none"/>
        </w:rPr>
      </w:pPr>
    </w:p>
    <w:p w14:paraId="526E79EC">
      <w:pPr>
        <w:outlineLvl w:val="9"/>
        <w:rPr>
          <w:rFonts w:asciiTheme="minorEastAsia" w:hAnsiTheme="minorEastAsia" w:eastAsiaTheme="minorEastAsia"/>
          <w:color w:val="auto"/>
          <w:highlight w:val="none"/>
        </w:rPr>
      </w:pPr>
    </w:p>
    <w:p w14:paraId="288542FD">
      <w:pPr>
        <w:outlineLvl w:val="9"/>
        <w:rPr>
          <w:rFonts w:asciiTheme="minorEastAsia" w:hAnsiTheme="minorEastAsia" w:eastAsiaTheme="minorEastAsia"/>
          <w:color w:val="auto"/>
          <w:highlight w:val="none"/>
        </w:rPr>
      </w:pPr>
    </w:p>
    <w:p w14:paraId="31F5FEAC">
      <w:pPr>
        <w:widowControl/>
        <w:ind w:firstLine="0"/>
        <w:outlineLvl w:val="9"/>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p>
    <w:p w14:paraId="76235FE7">
      <w:pPr>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（十</w:t>
      </w:r>
      <w:r>
        <w:rPr>
          <w:rFonts w:hint="eastAsia" w:ascii="宋体" w:hAnsi="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rPr>
        <w:t>）残疾人福利性单位声明函（格式）</w:t>
      </w:r>
    </w:p>
    <w:p w14:paraId="6BC31784">
      <w:pPr>
        <w:keepNext w:val="0"/>
        <w:keepLines w:val="0"/>
        <w:pageBreakBefore w:val="0"/>
        <w:widowControl w:val="0"/>
        <w:spacing w:before="164" w:after="164"/>
        <w:jc w:val="center"/>
        <w:outlineLvl w:val="9"/>
        <w:rPr>
          <w:rFonts w:hint="eastAsia" w:ascii="宋体" w:hAnsi="宋体" w:eastAsia="宋体" w:cs="宋体"/>
          <w:b/>
          <w:bCs/>
          <w:color w:val="auto"/>
          <w:sz w:val="28"/>
          <w:szCs w:val="28"/>
          <w:highlight w:val="none"/>
        </w:rPr>
      </w:pPr>
    </w:p>
    <w:p w14:paraId="4D3AF5E3">
      <w:pPr>
        <w:keepNext w:val="0"/>
        <w:keepLines w:val="0"/>
        <w:pageBreakBefore w:val="0"/>
        <w:widowControl w:val="0"/>
        <w:spacing w:before="164" w:after="164"/>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残疾人福利性单位声明函</w:t>
      </w:r>
    </w:p>
    <w:p w14:paraId="7EE739CE">
      <w:pPr>
        <w:spacing w:line="360" w:lineRule="auto"/>
        <w:ind w:firstLine="480"/>
        <w:outlineLvl w:val="9"/>
        <w:rPr>
          <w:rFonts w:cs="宋体" w:asciiTheme="minorEastAsia" w:hAnsiTheme="minorEastAsia" w:eastAsiaTheme="minorEastAsia"/>
          <w:color w:val="auto"/>
          <w:sz w:val="24"/>
          <w:szCs w:val="24"/>
          <w:highlight w:val="none"/>
        </w:rPr>
      </w:pPr>
    </w:p>
    <w:p w14:paraId="63D6307F">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本公司郑重承诺，根据《财政部司法部中国残疾人联合会关于促进残疾人就业政府采购政策的通知》（财库</w:t>
      </w:r>
      <w:r>
        <w:rPr>
          <w:rFonts w:hint="eastAsia" w:cs="宋体" w:asciiTheme="minorEastAsia" w:hAnsiTheme="minorEastAsia" w:eastAsiaTheme="minorEastAsia"/>
          <w:color w:val="auto"/>
          <w:sz w:val="24"/>
          <w:szCs w:val="24"/>
          <w:highlight w:val="none"/>
          <w:lang w:eastAsia="zh-CN"/>
        </w:rPr>
        <w:t>〔2017〕141号</w:t>
      </w:r>
      <w:r>
        <w:rPr>
          <w:rFonts w:hint="eastAsia" w:cs="宋体" w:asciiTheme="minorEastAsia" w:hAnsiTheme="minorEastAsia" w:eastAsiaTheme="minorEastAsia"/>
          <w:color w:val="auto"/>
          <w:sz w:val="24"/>
          <w:szCs w:val="24"/>
          <w:highlight w:val="none"/>
        </w:rPr>
        <w:t>）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p>
    <w:p w14:paraId="13CE6352">
      <w:pPr>
        <w:spacing w:line="360" w:lineRule="auto"/>
        <w:ind w:firstLine="480"/>
        <w:outlineLvl w:val="9"/>
        <w:rPr>
          <w:rFonts w:cs="宋体" w:asciiTheme="minorEastAsia" w:hAnsiTheme="minorEastAsia" w:eastAsiaTheme="minorEastAsia"/>
          <w:color w:val="auto"/>
          <w:sz w:val="24"/>
          <w:szCs w:val="24"/>
          <w:highlight w:val="none"/>
        </w:rPr>
      </w:pPr>
    </w:p>
    <w:p w14:paraId="5BB36732">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本公司对上述声明的真实性负责。如有虚假，将依法承担相应责任。</w:t>
      </w:r>
    </w:p>
    <w:p w14:paraId="30B5E185">
      <w:pPr>
        <w:spacing w:line="360" w:lineRule="auto"/>
        <w:ind w:firstLine="480"/>
        <w:outlineLvl w:val="9"/>
        <w:rPr>
          <w:rFonts w:cs="宋体" w:asciiTheme="minorEastAsia" w:hAnsiTheme="minorEastAsia" w:eastAsiaTheme="minorEastAsia"/>
          <w:color w:val="auto"/>
          <w:sz w:val="24"/>
          <w:szCs w:val="24"/>
          <w:highlight w:val="none"/>
        </w:rPr>
      </w:pPr>
    </w:p>
    <w:p w14:paraId="3B50D024">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ab/>
      </w:r>
    </w:p>
    <w:p w14:paraId="717E762F">
      <w:pPr>
        <w:spacing w:line="360" w:lineRule="auto"/>
        <w:ind w:firstLine="480"/>
        <w:outlineLvl w:val="9"/>
        <w:rPr>
          <w:rFonts w:cs="宋体" w:asciiTheme="minorEastAsia" w:hAnsiTheme="minorEastAsia" w:eastAsiaTheme="minorEastAsia"/>
          <w:color w:val="auto"/>
          <w:sz w:val="24"/>
          <w:szCs w:val="24"/>
          <w:highlight w:val="none"/>
        </w:rPr>
      </w:pPr>
    </w:p>
    <w:p w14:paraId="1B984361">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企业名称（盖章）：</w:t>
      </w:r>
    </w:p>
    <w:p w14:paraId="198B8F24">
      <w:pPr>
        <w:spacing w:line="360" w:lineRule="auto"/>
        <w:ind w:firstLine="480"/>
        <w:outlineLvl w:val="9"/>
        <w:rPr>
          <w:rFonts w:cs="宋体" w:asciiTheme="minorEastAsia" w:hAnsiTheme="minorEastAsia" w:eastAsiaTheme="minorEastAsia"/>
          <w:color w:val="auto"/>
          <w:sz w:val="24"/>
          <w:szCs w:val="24"/>
          <w:highlight w:val="none"/>
        </w:rPr>
      </w:pPr>
    </w:p>
    <w:p w14:paraId="0AC55029">
      <w:pPr>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日　　　　　　期：</w:t>
      </w:r>
    </w:p>
    <w:p w14:paraId="76A1BD4C">
      <w:pPr>
        <w:outlineLvl w:val="9"/>
        <w:rPr>
          <w:rFonts w:asciiTheme="minorEastAsia" w:hAnsiTheme="minorEastAsia" w:eastAsiaTheme="minorEastAsia"/>
          <w:color w:val="auto"/>
          <w:highlight w:val="none"/>
        </w:rPr>
      </w:pPr>
    </w:p>
    <w:p w14:paraId="4F0A9020">
      <w:pPr>
        <w:outlineLvl w:val="9"/>
        <w:rPr>
          <w:rFonts w:asciiTheme="minorEastAsia" w:hAnsiTheme="minorEastAsia" w:eastAsiaTheme="minorEastAsia"/>
          <w:color w:val="auto"/>
          <w:highlight w:val="none"/>
        </w:rPr>
      </w:pPr>
    </w:p>
    <w:p w14:paraId="7FBFDAC6">
      <w:pPr>
        <w:outlineLvl w:val="9"/>
        <w:rPr>
          <w:rFonts w:asciiTheme="minorEastAsia" w:hAnsiTheme="minorEastAsia" w:eastAsiaTheme="minorEastAsia"/>
          <w:color w:val="auto"/>
          <w:highlight w:val="none"/>
        </w:rPr>
      </w:pPr>
    </w:p>
    <w:p w14:paraId="0BE42390">
      <w:pPr>
        <w:outlineLvl w:val="9"/>
        <w:rPr>
          <w:rFonts w:asciiTheme="minorEastAsia" w:hAnsiTheme="minorEastAsia" w:eastAsiaTheme="minorEastAsia"/>
          <w:color w:val="auto"/>
          <w:highlight w:val="none"/>
        </w:rPr>
      </w:pPr>
    </w:p>
    <w:p w14:paraId="5A401D97">
      <w:pPr>
        <w:outlineLvl w:val="9"/>
        <w:rPr>
          <w:rFonts w:asciiTheme="minorEastAsia" w:hAnsiTheme="minorEastAsia" w:eastAsiaTheme="minorEastAsia"/>
          <w:color w:val="auto"/>
          <w:highlight w:val="none"/>
        </w:rPr>
      </w:pPr>
    </w:p>
    <w:p w14:paraId="1FA18311">
      <w:pPr>
        <w:outlineLvl w:val="9"/>
        <w:rPr>
          <w:rFonts w:asciiTheme="minorEastAsia" w:hAnsiTheme="minorEastAsia" w:eastAsiaTheme="minorEastAsia"/>
          <w:color w:val="auto"/>
          <w:highlight w:val="none"/>
        </w:rPr>
      </w:pPr>
    </w:p>
    <w:p w14:paraId="4B7E37F5">
      <w:pPr>
        <w:outlineLvl w:val="9"/>
        <w:rPr>
          <w:rFonts w:asciiTheme="minorEastAsia" w:hAnsiTheme="minorEastAsia" w:eastAsiaTheme="minorEastAsia"/>
          <w:color w:val="auto"/>
          <w:highlight w:val="none"/>
        </w:rPr>
      </w:pPr>
    </w:p>
    <w:p w14:paraId="2F352857">
      <w:pPr>
        <w:outlineLvl w:val="9"/>
        <w:rPr>
          <w:rFonts w:asciiTheme="minorEastAsia" w:hAnsiTheme="minorEastAsia" w:eastAsiaTheme="minorEastAsia"/>
          <w:color w:val="auto"/>
          <w:highlight w:val="none"/>
        </w:rPr>
      </w:pPr>
    </w:p>
    <w:p w14:paraId="170BA463">
      <w:pPr>
        <w:outlineLvl w:val="9"/>
        <w:rPr>
          <w:rFonts w:asciiTheme="minorEastAsia" w:hAnsiTheme="minorEastAsia" w:eastAsiaTheme="minorEastAsia"/>
          <w:color w:val="auto"/>
          <w:highlight w:val="none"/>
        </w:rPr>
      </w:pPr>
    </w:p>
    <w:p w14:paraId="79127573">
      <w:pPr>
        <w:outlineLvl w:val="9"/>
        <w:rPr>
          <w:rFonts w:asciiTheme="minorEastAsia" w:hAnsiTheme="minorEastAsia" w:eastAsiaTheme="minorEastAsia"/>
          <w:color w:val="auto"/>
          <w:highlight w:val="none"/>
        </w:rPr>
      </w:pPr>
    </w:p>
    <w:p w14:paraId="3E12DC99">
      <w:pPr>
        <w:outlineLvl w:val="9"/>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p>
    <w:p w14:paraId="1D8CD79C">
      <w:pPr>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（十</w:t>
      </w:r>
      <w:r>
        <w:rPr>
          <w:rFonts w:hint="eastAsia" w:ascii="宋体" w:hAnsi="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技术文件格式：</w:t>
      </w:r>
    </w:p>
    <w:p w14:paraId="6AAD0F77">
      <w:pPr>
        <w:keepNext w:val="0"/>
        <w:keepLines w:val="0"/>
        <w:pageBreakBefore w:val="0"/>
        <w:widowControl w:val="0"/>
        <w:spacing w:before="164" w:after="164"/>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投标供应商应按评分点编制完整的技术方案，以便评审。</w:t>
      </w:r>
    </w:p>
    <w:p w14:paraId="75F9DD29">
      <w:pPr>
        <w:rPr>
          <w:rFonts w:asciiTheme="minorEastAsia" w:hAnsiTheme="minorEastAsia" w:eastAsiaTheme="minorEastAsia"/>
          <w:color w:val="auto"/>
          <w:highlight w:val="none"/>
        </w:rPr>
      </w:pPr>
    </w:p>
    <w:sectPr>
      <w:pgSz w:w="11906" w:h="16838"/>
      <w:pgMar w:top="1111" w:right="1083" w:bottom="935" w:left="1083"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_x000B__x000C_">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9EE55">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BC9621">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04BC9621">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E0049">
    <w:pPr>
      <w:widowControl w:val="0"/>
      <w:jc w:val="left"/>
      <w:rPr>
        <w:rFonts w:ascii="Times New Roman" w:hAnsi="Times New Roman" w:eastAsia="宋体" w:cs="Times New Roman"/>
        <w:sz w:val="18"/>
        <w:szCs w:val="18"/>
        <w:lang w:val="en-US"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E66D06">
                          <w:pPr>
                            <w:pStyle w:val="2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67E66D06">
                    <w:pPr>
                      <w:pStyle w:val="2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3470E">
    <w:pPr>
      <w:pStyle w:val="28"/>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4E0B29">
                          <w:pPr>
                            <w:pStyle w:val="28"/>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gzEVQ9AgAAbwQAAA4AAABkcnMvZTJvRG9jLnhtbK1UwY7TMBC9I/EP&#10;lu806S6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yyhPa32BUVuLcaF7DR0OzXjv4+WufQcVvmOHAEmDrnY6aoHsCEaj1KeL1KILhEeI2dVslqOL&#10;o2/8wGwZK8bn1vnwRoAm0Sipw14meHbc+NCHjiExm4G1VCr1UxnSlvTm+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4MxFUPQIAAG8EAAAOAAAAAAAAAAEAIAAAAB8BAABkcnMvZTJv&#10;RG9jLnhtbFBLBQYAAAAABgAGAFkBAADOBQAAAAA=&#10;">
              <v:fill on="f" focussize="0,0"/>
              <v:stroke on="f" weight="0.5pt"/>
              <v:imagedata o:title=""/>
              <o:lock v:ext="edit" aspectratio="f"/>
              <v:textbox inset="0mm,0mm,0mm,0mm" style="mso-fit-shape-to-text:t;">
                <w:txbxContent>
                  <w:p w14:paraId="1B4E0B29">
                    <w:pPr>
                      <w:pStyle w:val="2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06F70">
    <w:pPr>
      <w:pStyle w:val="28"/>
      <w:ind w:firstLine="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65150" cy="131445"/>
              <wp:effectExtent l="3175" t="3175" r="3175" b="3175"/>
              <wp:wrapNone/>
              <wp:docPr id="4" name="文本框 5"/>
              <wp:cNvGraphicFramePr/>
              <a:graphic xmlns:a="http://schemas.openxmlformats.org/drawingml/2006/main">
                <a:graphicData uri="http://schemas.microsoft.com/office/word/2010/wordprocessingShape">
                  <wps:wsp>
                    <wps:cNvSpPr txBox="1"/>
                    <wps:spPr bwMode="auto">
                      <a:xfrm>
                        <a:off x="0" y="0"/>
                        <a:ext cx="56501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99D71">
                          <w:pPr>
                            <w:pStyle w:val="28"/>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5" o:spid="_x0000_s1026" o:spt="202" type="#_x0000_t202" style="position:absolute;left:0pt;margin-top:0pt;height:10.35pt;width:44.5pt;mso-position-horizontal:center;mso-position-horizontal-relative:margin;z-index:251662336;mso-width-relative:page;mso-height-relative:page;" filled="f" stroked="f" coordsize="21600,21600" o:gfxdata="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PjV/1XSAAAAAwEAAA8AAAAAAAAAAQAgAAAAIgAAAGRycy9k&#10;b3ducmV2LnhtbFBLAQIUABQAAAAIAIdO4kCx6qLnQQIAAG8EAAAOAAAAAAAAAAEAIAAAACEBAABk&#10;cnMvZTJvRG9jLnhtbFBLBQYAAAAABgAGAFkBAADUBQAAAAA=&#10;">
              <v:fill on="f" focussize="0,0"/>
              <v:stroke on="f" weight="0.5pt"/>
              <v:imagedata o:title=""/>
              <o:lock v:ext="edit" aspectratio="f"/>
              <v:textbox inset="0mm,0mm,0mm,0mm">
                <w:txbxContent>
                  <w:p w14:paraId="65099D71">
                    <w:pPr>
                      <w:pStyle w:val="28"/>
                    </w:pPr>
                    <w:r>
                      <w:fldChar w:fldCharType="begin"/>
                    </w:r>
                    <w:r>
                      <w:instrText xml:space="preserve"> PAGE  \* MERGEFORMAT </w:instrText>
                    </w:r>
                    <w:r>
                      <w:fldChar w:fldCharType="separate"/>
                    </w:r>
                    <w:r>
                      <w:t>55</w:t>
                    </w:r>
                    <w:r>
                      <w:fldChar w:fldCharType="end"/>
                    </w:r>
                  </w:p>
                </w:txbxContent>
              </v:textbox>
            </v:shape>
          </w:pict>
        </mc:Fallback>
      </mc:AlternateContent>
    </w:r>
  </w:p>
  <w:p w14:paraId="5B8E6630">
    <w:pPr>
      <w:pStyle w:val="28"/>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50A53">
    <w:pPr>
      <w:ind w:firstLine="0"/>
      <w:jc w:val="both"/>
      <w:outlineLvl w:val="9"/>
      <w:rPr>
        <w:rFonts w:ascii="宋体" w:hAnsi="宋体"/>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17F46">
    <w:pPr>
      <w:pStyle w:val="2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218"/>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bullet"/>
      <w:pStyle w:val="20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2">
    <w:nsid w:val="CA27D6FC"/>
    <w:multiLevelType w:val="singleLevel"/>
    <w:tmpl w:val="CA27D6FC"/>
    <w:lvl w:ilvl="0" w:tentative="0">
      <w:start w:val="10"/>
      <w:numFmt w:val="decimal"/>
      <w:suff w:val="nothing"/>
      <w:lvlText w:val="（%1）"/>
      <w:lvlJc w:val="left"/>
    </w:lvl>
  </w:abstractNum>
  <w:abstractNum w:abstractNumId="3">
    <w:nsid w:val="CF092B84"/>
    <w:multiLevelType w:val="multilevel"/>
    <w:tmpl w:val="CF092B84"/>
    <w:lvl w:ilvl="0" w:tentative="0">
      <w:start w:val="1"/>
      <w:numFmt w:val="bullet"/>
      <w:pStyle w:val="24"/>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3D62ECE"/>
    <w:multiLevelType w:val="multilevel"/>
    <w:tmpl w:val="03D62ECE"/>
    <w:lvl w:ilvl="0" w:tentative="0">
      <w:start w:val="1"/>
      <w:numFmt w:val="decimal"/>
      <w:suff w:val="nothing"/>
      <w:lvlText w:val="%1．"/>
      <w:lvlJc w:val="left"/>
      <w:pPr>
        <w:ind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hint="default"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59ADCABA"/>
    <w:multiLevelType w:val="multilevel"/>
    <w:tmpl w:val="59ADCABA"/>
    <w:lvl w:ilvl="0" w:tentative="0">
      <w:start w:val="1"/>
      <w:numFmt w:val="decimal"/>
      <w:pStyle w:val="33"/>
      <w:suff w:val="nothing"/>
      <w:lvlText w:val="%1．"/>
      <w:lvlJc w:val="left"/>
      <w:pPr>
        <w:ind w:firstLine="400"/>
      </w:pPr>
      <w:rPr>
        <w:rFonts w:hint="default"/>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num w:numId="1">
    <w:abstractNumId w:val="4"/>
  </w:num>
  <w:num w:numId="2">
    <w:abstractNumId w:val="3"/>
  </w:num>
  <w:num w:numId="3">
    <w:abstractNumId w:val="7"/>
  </w:num>
  <w:num w:numId="4">
    <w:abstractNumId w:val="1"/>
  </w:num>
  <w:num w:numId="5">
    <w:abstractNumId w:val="0"/>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1962A5"/>
    <w:rsid w:val="68976D40"/>
    <w:rsid w:val="72A63E3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420"/>
      <w:outlineLvl w:val="0"/>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99"/>
    <w:pPr>
      <w:keepNext/>
      <w:keepLines/>
      <w:numPr>
        <w:ilvl w:val="0"/>
        <w:numId w:val="1"/>
      </w:numPr>
      <w:tabs>
        <w:tab w:val="clear" w:pos="1800"/>
      </w:tabs>
      <w:spacing w:line="578" w:lineRule="auto"/>
      <w:jc w:val="center"/>
    </w:pPr>
    <w:rPr>
      <w:rFonts w:ascii="黑体" w:hAnsi="Calibri" w:eastAsia="黑体" w:cs="黑体"/>
      <w:b/>
      <w:bCs/>
      <w:sz w:val="44"/>
      <w:szCs w:val="44"/>
    </w:rPr>
  </w:style>
  <w:style w:type="paragraph" w:styleId="3">
    <w:name w:val="heading 2"/>
    <w:basedOn w:val="1"/>
    <w:next w:val="1"/>
    <w:qFormat/>
    <w:uiPriority w:val="99"/>
    <w:pPr>
      <w:keepNext/>
      <w:keepLines/>
      <w:numPr>
        <w:ilvl w:val="1"/>
        <w:numId w:val="1"/>
      </w:numPr>
      <w:tabs>
        <w:tab w:val="clear" w:pos="567"/>
      </w:tabs>
      <w:spacing w:line="415" w:lineRule="auto"/>
      <w:outlineLvl w:val="1"/>
    </w:pPr>
    <w:rPr>
      <w:rFonts w:ascii="Arial" w:hAnsi="Arial" w:eastAsia="黑体" w:cs="Arial"/>
      <w:sz w:val="32"/>
      <w:szCs w:val="32"/>
    </w:rPr>
  </w:style>
  <w:style w:type="paragraph" w:styleId="4">
    <w:name w:val="heading 3"/>
    <w:basedOn w:val="1"/>
    <w:next w:val="1"/>
    <w:qFormat/>
    <w:uiPriority w:val="99"/>
    <w:pPr>
      <w:keepNext/>
      <w:keepLines/>
      <w:spacing w:line="415" w:lineRule="auto"/>
      <w:ind w:firstLine="640"/>
      <w:jc w:val="center"/>
      <w:outlineLvl w:val="2"/>
    </w:pPr>
    <w:rPr>
      <w:rFonts w:ascii="黑体" w:eastAsia="黑体" w:cs="黑体"/>
      <w:sz w:val="32"/>
      <w:szCs w:val="32"/>
    </w:rPr>
  </w:style>
  <w:style w:type="paragraph" w:styleId="5">
    <w:name w:val="heading 4"/>
    <w:basedOn w:val="1"/>
    <w:next w:val="1"/>
    <w:qFormat/>
    <w:uiPriority w:val="99"/>
    <w:pPr>
      <w:keepNext/>
      <w:keepLines/>
      <w:tabs>
        <w:tab w:val="left" w:pos="1080"/>
        <w:tab w:val="left" w:pos="1800"/>
      </w:tabs>
      <w:spacing w:line="377" w:lineRule="auto"/>
      <w:ind w:firstLine="0"/>
      <w:outlineLvl w:val="3"/>
    </w:pPr>
    <w:rPr>
      <w:rFonts w:ascii="Arial" w:hAnsi="Arial" w:eastAsia="黑体" w:cs="Arial"/>
      <w:b/>
      <w:bCs/>
      <w:sz w:val="28"/>
      <w:szCs w:val="28"/>
    </w:rPr>
  </w:style>
  <w:style w:type="paragraph" w:styleId="6">
    <w:name w:val="heading 5"/>
    <w:basedOn w:val="1"/>
    <w:next w:val="1"/>
    <w:link w:val="6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8"/>
    <w:unhideWhenUsed/>
    <w:qFormat/>
    <w:uiPriority w:val="9"/>
    <w:pPr>
      <w:keepNext/>
      <w:keepLines/>
      <w:spacing w:before="320" w:after="200"/>
      <w:outlineLvl w:val="8"/>
    </w:pPr>
    <w:rPr>
      <w:rFonts w:ascii="Arial" w:hAnsi="Arial" w:eastAsia="Arial" w:cs="Arial"/>
      <w:i/>
      <w:iCs/>
      <w:sz w:val="21"/>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99"/>
    <w:pPr>
      <w:widowControl/>
    </w:pPr>
    <w:rPr>
      <w:sz w:val="20"/>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annotation text"/>
    <w:basedOn w:val="1"/>
    <w:link w:val="223"/>
    <w:semiHidden/>
    <w:qFormat/>
    <w:uiPriority w:val="99"/>
  </w:style>
  <w:style w:type="paragraph" w:styleId="16">
    <w:name w:val="Body Text"/>
    <w:basedOn w:val="1"/>
    <w:next w:val="1"/>
    <w:qFormat/>
    <w:uiPriority w:val="99"/>
    <w:pPr>
      <w:ind w:firstLine="560"/>
      <w:jc w:val="center"/>
    </w:pPr>
    <w:rPr>
      <w:rFonts w:ascii="仿宋_GB2312" w:eastAsia="仿宋_GB2312" w:cs="仿宋_GB2312"/>
      <w:sz w:val="28"/>
      <w:szCs w:val="28"/>
    </w:rPr>
  </w:style>
  <w:style w:type="paragraph" w:styleId="17">
    <w:name w:val="Body Text Indent"/>
    <w:basedOn w:val="1"/>
    <w:next w:val="18"/>
    <w:qFormat/>
    <w:uiPriority w:val="0"/>
    <w:pPr>
      <w:widowControl/>
      <w:spacing w:line="300" w:lineRule="auto"/>
      <w:ind w:left="156"/>
    </w:pPr>
    <w:rPr>
      <w:rFonts w:ascii="仿宋_GB2312" w:eastAsia="仿宋_GB2312"/>
      <w:sz w:val="28"/>
    </w:rPr>
  </w:style>
  <w:style w:type="paragraph" w:styleId="18">
    <w:name w:val="envelope return"/>
    <w:basedOn w:val="1"/>
    <w:qFormat/>
    <w:uiPriority w:val="0"/>
    <w:rPr>
      <w:rFonts w:ascii="Arial" w:hAnsi="Arial"/>
    </w:rPr>
  </w:style>
  <w:style w:type="paragraph" w:styleId="19">
    <w:name w:val="Block Text"/>
    <w:basedOn w:val="1"/>
    <w:qFormat/>
    <w:uiPriority w:val="99"/>
    <w:pPr>
      <w:ind w:left="420" w:right="33"/>
    </w:pPr>
    <w:rPr>
      <w:sz w:val="24"/>
      <w:szCs w:val="24"/>
    </w:rPr>
  </w:style>
  <w:style w:type="paragraph" w:styleId="20">
    <w:name w:val="index 4"/>
    <w:basedOn w:val="1"/>
    <w:next w:val="1"/>
    <w:qFormat/>
    <w:uiPriority w:val="0"/>
    <w:pPr>
      <w:ind w:left="1260"/>
    </w:pPr>
    <w:rPr>
      <w:rFonts w:eastAsia="楷体_GB2312"/>
      <w:sz w:val="26"/>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qFormat/>
    <w:uiPriority w:val="99"/>
    <w:rPr>
      <w:rFonts w:ascii="宋体" w:cs="宋体"/>
    </w:rPr>
  </w:style>
  <w:style w:type="paragraph" w:styleId="24">
    <w:name w:val="List Bullet 5"/>
    <w:basedOn w:val="1"/>
    <w:qFormat/>
    <w:uiPriority w:val="0"/>
    <w:pPr>
      <w:numPr>
        <w:ilvl w:val="0"/>
        <w:numId w:val="2"/>
      </w:numPr>
    </w:pPr>
  </w:style>
  <w:style w:type="paragraph" w:styleId="25">
    <w:name w:val="toc 8"/>
    <w:basedOn w:val="1"/>
    <w:next w:val="1"/>
    <w:unhideWhenUsed/>
    <w:qFormat/>
    <w:uiPriority w:val="39"/>
    <w:pPr>
      <w:spacing w:after="57"/>
      <w:ind w:left="1984" w:right="0" w:firstLine="0"/>
    </w:pPr>
  </w:style>
  <w:style w:type="paragraph" w:styleId="26">
    <w:name w:val="endnote text"/>
    <w:basedOn w:val="1"/>
    <w:link w:val="205"/>
    <w:semiHidden/>
    <w:unhideWhenUsed/>
    <w:qFormat/>
    <w:uiPriority w:val="99"/>
    <w:pPr>
      <w:spacing w:after="0" w:line="240" w:lineRule="auto"/>
    </w:pPr>
    <w:rPr>
      <w:sz w:val="20"/>
    </w:rPr>
  </w:style>
  <w:style w:type="paragraph" w:styleId="27">
    <w:name w:val="Balloon Text"/>
    <w:basedOn w:val="1"/>
    <w:link w:val="225"/>
    <w:qFormat/>
    <w:uiPriority w:val="0"/>
    <w:rPr>
      <w:sz w:val="18"/>
      <w:szCs w:val="18"/>
    </w:rPr>
  </w:style>
  <w:style w:type="paragraph" w:styleId="28">
    <w:name w:val="footer"/>
    <w:basedOn w:val="1"/>
    <w:qFormat/>
    <w:uiPriority w:val="99"/>
    <w:pPr>
      <w:tabs>
        <w:tab w:val="center" w:pos="4153"/>
        <w:tab w:val="right" w:pos="8306"/>
      </w:tabs>
    </w:pPr>
    <w:rPr>
      <w:sz w:val="18"/>
      <w:szCs w:val="18"/>
    </w:rPr>
  </w:style>
  <w:style w:type="paragraph" w:styleId="29">
    <w:name w:val="header"/>
    <w:basedOn w:val="1"/>
    <w:link w:val="239"/>
    <w:qFormat/>
    <w:uiPriority w:val="0"/>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pPr>
      <w:spacing w:after="57"/>
      <w:ind w:left="0" w:right="0" w:firstLine="0"/>
    </w:p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71"/>
    <w:qFormat/>
    <w:uiPriority w:val="11"/>
    <w:pPr>
      <w:spacing w:before="200" w:after="200"/>
    </w:pPr>
    <w:rPr>
      <w:sz w:val="24"/>
      <w:szCs w:val="24"/>
    </w:rPr>
  </w:style>
  <w:style w:type="paragraph" w:styleId="33">
    <w:name w:val="List"/>
    <w:basedOn w:val="1"/>
    <w:qFormat/>
    <w:uiPriority w:val="0"/>
    <w:pPr>
      <w:numPr>
        <w:ilvl w:val="0"/>
        <w:numId w:val="3"/>
      </w:numPr>
      <w:spacing w:after="20" w:line="288" w:lineRule="auto"/>
    </w:pPr>
    <w:rPr>
      <w:szCs w:val="20"/>
      <w:lang w:val="en-GB"/>
    </w:rPr>
  </w:style>
  <w:style w:type="paragraph" w:styleId="34">
    <w:name w:val="footnote text"/>
    <w:basedOn w:val="1"/>
    <w:qFormat/>
    <w:uiPriority w:val="0"/>
    <w:pPr>
      <w:spacing w:after="60" w:line="360" w:lineRule="exact"/>
      <w:ind w:firstLine="425"/>
      <w:jc w:val="left"/>
    </w:pPr>
    <w:rPr>
      <w:sz w:val="18"/>
      <w:szCs w:val="18"/>
    </w:rPr>
  </w:style>
  <w:style w:type="paragraph" w:styleId="35">
    <w:name w:val="toc 6"/>
    <w:basedOn w:val="1"/>
    <w:next w:val="1"/>
    <w:unhideWhenUsed/>
    <w:qFormat/>
    <w:uiPriority w:val="39"/>
    <w:pPr>
      <w:spacing w:after="57"/>
      <w:ind w:left="1417" w:right="0" w:firstLine="0"/>
    </w:pPr>
  </w:style>
  <w:style w:type="paragraph" w:styleId="36">
    <w:name w:val="Body Text Indent 3"/>
    <w:basedOn w:val="1"/>
    <w:qFormat/>
    <w:uiPriority w:val="0"/>
    <w:pPr>
      <w:ind w:left="359" w:firstLine="359"/>
    </w:pPr>
  </w:style>
  <w:style w:type="paragraph" w:styleId="37">
    <w:name w:val="table of figures"/>
    <w:basedOn w:val="1"/>
    <w:next w:val="1"/>
    <w:unhideWhenUsed/>
    <w:qFormat/>
    <w:uiPriority w:val="99"/>
    <w:pPr>
      <w:spacing w:after="0" w:afterAutospacing="0"/>
    </w:pPr>
  </w:style>
  <w:style w:type="paragraph" w:styleId="38">
    <w:name w:val="toc 2"/>
    <w:basedOn w:val="1"/>
    <w:next w:val="1"/>
    <w:qFormat/>
    <w:uiPriority w:val="0"/>
    <w:pPr>
      <w:spacing w:line="288" w:lineRule="auto"/>
      <w:ind w:left="210"/>
    </w:pPr>
    <w:rPr>
      <w:smallCaps/>
      <w:sz w:val="20"/>
      <w:szCs w:val="20"/>
    </w:rPr>
  </w:style>
  <w:style w:type="paragraph" w:styleId="39">
    <w:name w:val="toc 9"/>
    <w:basedOn w:val="1"/>
    <w:next w:val="1"/>
    <w:unhideWhenUsed/>
    <w:qFormat/>
    <w:uiPriority w:val="39"/>
    <w:pPr>
      <w:spacing w:after="57"/>
      <w:ind w:left="2268" w:right="0" w:firstLine="0"/>
    </w:pPr>
  </w:style>
  <w:style w:type="paragraph" w:styleId="40">
    <w:name w:val="Body Text 2"/>
    <w:basedOn w:val="1"/>
    <w:qFormat/>
    <w:uiPriority w:val="0"/>
    <w:pPr>
      <w:spacing w:after="120" w:line="480" w:lineRule="auto"/>
    </w:pPr>
    <w:rPr>
      <w:rFonts w:ascii="Calibri" w:hAnsi="Calibri"/>
    </w:rPr>
  </w:style>
  <w:style w:type="paragraph" w:styleId="4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pPr>
    <w:rPr>
      <w:rFonts w:ascii="黑体" w:hAnsi="Courier New" w:eastAsia="黑体"/>
      <w:sz w:val="20"/>
      <w:szCs w:val="20"/>
    </w:rPr>
  </w:style>
  <w:style w:type="paragraph" w:styleId="42">
    <w:name w:val="Normal (Web)"/>
    <w:basedOn w:val="1"/>
    <w:link w:val="238"/>
    <w:qFormat/>
    <w:uiPriority w:val="0"/>
    <w:pPr>
      <w:widowControl/>
      <w:spacing w:before="100" w:beforeAutospacing="1" w:after="100" w:afterAutospacing="1" w:line="288" w:lineRule="auto"/>
      <w:ind w:firstLine="480"/>
      <w:outlineLvl w:val="1"/>
    </w:pPr>
    <w:rPr>
      <w:rFonts w:hAnsi="宋体"/>
      <w:sz w:val="24"/>
      <w:szCs w:val="24"/>
    </w:rPr>
  </w:style>
  <w:style w:type="paragraph" w:styleId="43">
    <w:name w:val="Title"/>
    <w:basedOn w:val="1"/>
    <w:next w:val="1"/>
    <w:qFormat/>
    <w:uiPriority w:val="99"/>
    <w:pPr>
      <w:spacing w:line="288" w:lineRule="auto"/>
      <w:jc w:val="center"/>
    </w:pPr>
    <w:rPr>
      <w:rFonts w:ascii="Arial" w:hAnsi="Arial" w:cs="Arial"/>
      <w:b/>
      <w:bCs/>
      <w:sz w:val="32"/>
      <w:szCs w:val="32"/>
    </w:rPr>
  </w:style>
  <w:style w:type="paragraph" w:styleId="44">
    <w:name w:val="annotation subject"/>
    <w:basedOn w:val="15"/>
    <w:next w:val="15"/>
    <w:link w:val="224"/>
    <w:qFormat/>
    <w:uiPriority w:val="0"/>
    <w:rPr>
      <w:b/>
      <w:bCs/>
    </w:rPr>
  </w:style>
  <w:style w:type="paragraph" w:styleId="45">
    <w:name w:val="Body Text First Indent"/>
    <w:basedOn w:val="16"/>
    <w:qFormat/>
    <w:uiPriority w:val="0"/>
    <w:pPr>
      <w:spacing w:after="120" w:line="440" w:lineRule="exact"/>
      <w:ind w:firstLine="420"/>
    </w:pPr>
    <w:rPr>
      <w:rFonts w:ascii="宋体"/>
      <w:sz w:val="24"/>
    </w:rPr>
  </w:style>
  <w:style w:type="paragraph" w:styleId="46">
    <w:name w:val="Body Text First Indent 2"/>
    <w:basedOn w:val="17"/>
    <w:next w:val="1"/>
    <w:qFormat/>
    <w:uiPriority w:val="0"/>
    <w:pPr>
      <w:widowControl w:val="0"/>
      <w:spacing w:line="240" w:lineRule="auto"/>
      <w:ind w:left="0" w:firstLine="210"/>
    </w:pPr>
    <w:rPr>
      <w:rFonts w:ascii="Times New Roman" w:hAnsi="宋体" w:eastAsia="宋体"/>
      <w:color w:val="000000"/>
      <w:spacing w:val="-8"/>
      <w:sz w:val="21"/>
      <w:szCs w:val="24"/>
    </w:rPr>
  </w:style>
  <w:style w:type="table" w:styleId="48">
    <w:name w:val="Table Grid"/>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basedOn w:val="49"/>
    <w:qFormat/>
    <w:uiPriority w:val="0"/>
    <w:rPr>
      <w:b/>
      <w:sz w:val="24"/>
      <w:szCs w:val="24"/>
    </w:rPr>
  </w:style>
  <w:style w:type="character" w:styleId="51">
    <w:name w:val="endnote reference"/>
    <w:basedOn w:val="49"/>
    <w:semiHidden/>
    <w:unhideWhenUsed/>
    <w:qFormat/>
    <w:uiPriority w:val="99"/>
    <w:rPr>
      <w:vertAlign w:val="superscript"/>
    </w:rPr>
  </w:style>
  <w:style w:type="character" w:styleId="52">
    <w:name w:val="page number"/>
    <w:basedOn w:val="49"/>
    <w:qFormat/>
    <w:uiPriority w:val="0"/>
  </w:style>
  <w:style w:type="character" w:styleId="53">
    <w:name w:val="FollowedHyperlink"/>
    <w:basedOn w:val="49"/>
    <w:qFormat/>
    <w:uiPriority w:val="0"/>
    <w:rPr>
      <w:color w:val="551A8B"/>
      <w:u w:val="single"/>
    </w:rPr>
  </w:style>
  <w:style w:type="character" w:styleId="54">
    <w:name w:val="Emphasis"/>
    <w:basedOn w:val="49"/>
    <w:qFormat/>
    <w:uiPriority w:val="0"/>
    <w:rPr>
      <w:color w:val="D73130"/>
      <w:sz w:val="24"/>
      <w:szCs w:val="24"/>
    </w:rPr>
  </w:style>
  <w:style w:type="character" w:styleId="55">
    <w:name w:val="HTML Typewriter"/>
    <w:basedOn w:val="49"/>
    <w:qFormat/>
    <w:uiPriority w:val="99"/>
    <w:rPr>
      <w:rFonts w:ascii="宋体" w:hAnsi="宋体" w:eastAsia="宋体" w:cs="宋体"/>
      <w:sz w:val="24"/>
      <w:szCs w:val="24"/>
    </w:rPr>
  </w:style>
  <w:style w:type="character" w:styleId="56">
    <w:name w:val="Hyperlink"/>
    <w:basedOn w:val="49"/>
    <w:qFormat/>
    <w:uiPriority w:val="0"/>
    <w:rPr>
      <w:color w:val="2438CF"/>
      <w:u w:val="single"/>
    </w:rPr>
  </w:style>
  <w:style w:type="character" w:styleId="57">
    <w:name w:val="annotation reference"/>
    <w:semiHidden/>
    <w:qFormat/>
    <w:uiPriority w:val="0"/>
    <w:rPr>
      <w:sz w:val="21"/>
      <w:szCs w:val="21"/>
    </w:rPr>
  </w:style>
  <w:style w:type="character" w:styleId="58">
    <w:name w:val="HTML Cite"/>
    <w:basedOn w:val="49"/>
    <w:qFormat/>
    <w:uiPriority w:val="0"/>
    <w:rPr>
      <w:sz w:val="24"/>
      <w:szCs w:val="24"/>
    </w:rPr>
  </w:style>
  <w:style w:type="character" w:styleId="59">
    <w:name w:val="footnote reference"/>
    <w:basedOn w:val="49"/>
    <w:unhideWhenUsed/>
    <w:qFormat/>
    <w:uiPriority w:val="99"/>
    <w:rPr>
      <w:vertAlign w:val="superscript"/>
    </w:rPr>
  </w:style>
  <w:style w:type="character" w:customStyle="1" w:styleId="60">
    <w:name w:val="Heading 1 Char"/>
    <w:basedOn w:val="49"/>
    <w:qFormat/>
    <w:uiPriority w:val="9"/>
    <w:rPr>
      <w:rFonts w:ascii="Arial" w:hAnsi="Arial" w:eastAsia="Arial" w:cs="Arial"/>
      <w:sz w:val="40"/>
      <w:szCs w:val="40"/>
    </w:rPr>
  </w:style>
  <w:style w:type="character" w:customStyle="1" w:styleId="61">
    <w:name w:val="Heading 2 Char"/>
    <w:basedOn w:val="49"/>
    <w:uiPriority w:val="9"/>
    <w:rPr>
      <w:rFonts w:ascii="Arial" w:hAnsi="Arial" w:eastAsia="Arial" w:cs="Arial"/>
      <w:sz w:val="34"/>
    </w:rPr>
  </w:style>
  <w:style w:type="character" w:customStyle="1" w:styleId="62">
    <w:name w:val="Heading 3 Char"/>
    <w:basedOn w:val="49"/>
    <w:qFormat/>
    <w:uiPriority w:val="9"/>
    <w:rPr>
      <w:rFonts w:ascii="Arial" w:hAnsi="Arial" w:eastAsia="Arial" w:cs="Arial"/>
      <w:sz w:val="30"/>
      <w:szCs w:val="30"/>
    </w:rPr>
  </w:style>
  <w:style w:type="character" w:customStyle="1" w:styleId="63">
    <w:name w:val="Heading 4 Char"/>
    <w:basedOn w:val="49"/>
    <w:qFormat/>
    <w:uiPriority w:val="9"/>
    <w:rPr>
      <w:rFonts w:ascii="Arial" w:hAnsi="Arial" w:eastAsia="Arial" w:cs="Arial"/>
      <w:b/>
      <w:bCs/>
      <w:sz w:val="26"/>
      <w:szCs w:val="26"/>
    </w:rPr>
  </w:style>
  <w:style w:type="character" w:customStyle="1" w:styleId="64">
    <w:name w:val="Heading 5 Char"/>
    <w:basedOn w:val="49"/>
    <w:link w:val="6"/>
    <w:uiPriority w:val="9"/>
    <w:rPr>
      <w:rFonts w:ascii="Arial" w:hAnsi="Arial" w:eastAsia="Arial" w:cs="Arial"/>
      <w:b/>
      <w:bCs/>
      <w:sz w:val="24"/>
      <w:szCs w:val="24"/>
    </w:rPr>
  </w:style>
  <w:style w:type="character" w:customStyle="1" w:styleId="65">
    <w:name w:val="Heading 6 Char"/>
    <w:basedOn w:val="49"/>
    <w:link w:val="7"/>
    <w:uiPriority w:val="9"/>
    <w:rPr>
      <w:rFonts w:ascii="Arial" w:hAnsi="Arial" w:eastAsia="Arial" w:cs="Arial"/>
      <w:b/>
      <w:bCs/>
      <w:sz w:val="22"/>
      <w:szCs w:val="22"/>
    </w:rPr>
  </w:style>
  <w:style w:type="character" w:customStyle="1" w:styleId="66">
    <w:name w:val="Heading 7 Char"/>
    <w:basedOn w:val="49"/>
    <w:link w:val="8"/>
    <w:uiPriority w:val="9"/>
    <w:rPr>
      <w:rFonts w:ascii="Arial" w:hAnsi="Arial" w:eastAsia="Arial" w:cs="Arial"/>
      <w:b/>
      <w:bCs/>
      <w:i/>
      <w:iCs/>
      <w:sz w:val="22"/>
      <w:szCs w:val="22"/>
    </w:rPr>
  </w:style>
  <w:style w:type="character" w:customStyle="1" w:styleId="67">
    <w:name w:val="Heading 8 Char"/>
    <w:basedOn w:val="49"/>
    <w:link w:val="9"/>
    <w:qFormat/>
    <w:uiPriority w:val="9"/>
    <w:rPr>
      <w:rFonts w:ascii="Arial" w:hAnsi="Arial" w:eastAsia="Arial" w:cs="Arial"/>
      <w:i/>
      <w:iCs/>
      <w:sz w:val="22"/>
      <w:szCs w:val="22"/>
    </w:rPr>
  </w:style>
  <w:style w:type="character" w:customStyle="1" w:styleId="68">
    <w:name w:val="Heading 9 Char"/>
    <w:basedOn w:val="49"/>
    <w:link w:val="10"/>
    <w:uiPriority w:val="9"/>
    <w:rPr>
      <w:rFonts w:ascii="Arial" w:hAnsi="Arial" w:eastAsia="Arial" w:cs="Arial"/>
      <w:i/>
      <w:iCs/>
      <w:sz w:val="21"/>
      <w:szCs w:val="21"/>
    </w:rPr>
  </w:style>
  <w:style w:type="paragraph" w:styleId="69">
    <w:name w:val="No Spacing"/>
    <w:qFormat/>
    <w:uiPriority w:val="1"/>
    <w:pPr>
      <w:spacing w:before="0" w:after="0" w:line="240" w:lineRule="auto"/>
    </w:pPr>
    <w:rPr>
      <w:rFonts w:hint="default" w:ascii="Times New Roman" w:hAnsi="Times New Roman" w:eastAsia="宋体" w:cs="Times New Roman"/>
    </w:rPr>
  </w:style>
  <w:style w:type="character" w:customStyle="1" w:styleId="70">
    <w:name w:val="Title Char"/>
    <w:basedOn w:val="49"/>
    <w:uiPriority w:val="10"/>
    <w:rPr>
      <w:sz w:val="48"/>
      <w:szCs w:val="48"/>
    </w:rPr>
  </w:style>
  <w:style w:type="character" w:customStyle="1" w:styleId="71">
    <w:name w:val="Subtitle Char"/>
    <w:basedOn w:val="49"/>
    <w:link w:val="32"/>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Quote Char"/>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5">
    <w:name w:val="Intense Quote Char"/>
    <w:link w:val="74"/>
    <w:qFormat/>
    <w:uiPriority w:val="30"/>
    <w:rPr>
      <w:i/>
    </w:rPr>
  </w:style>
  <w:style w:type="character" w:customStyle="1" w:styleId="76">
    <w:name w:val="Header Char"/>
    <w:basedOn w:val="49"/>
    <w:qFormat/>
    <w:uiPriority w:val="99"/>
  </w:style>
  <w:style w:type="character" w:customStyle="1" w:styleId="77">
    <w:name w:val="Footer Char"/>
    <w:basedOn w:val="49"/>
    <w:qFormat/>
    <w:uiPriority w:val="99"/>
  </w:style>
  <w:style w:type="character" w:customStyle="1" w:styleId="78">
    <w:name w:val="Caption Char"/>
    <w:qFormat/>
    <w:uiPriority w:val="99"/>
  </w:style>
  <w:style w:type="table" w:customStyle="1" w:styleId="79">
    <w:name w:val="Table Grid Light"/>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4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4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4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4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4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7">
    <w:name w:val="Grid Table 1 Light - Accent 2"/>
    <w:basedOn w:val="4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8">
    <w:name w:val="Grid Table 1 Light - Accent 3"/>
    <w:basedOn w:val="4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9">
    <w:name w:val="Grid Table 1 Light - Accent 4"/>
    <w:basedOn w:val="4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0">
    <w:name w:val="Grid Table 1 Light - Accent 5"/>
    <w:basedOn w:val="4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1">
    <w:name w:val="Grid Table 1 Light - Accent 6"/>
    <w:basedOn w:val="4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2">
    <w:name w:val="Grid Table 2"/>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4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4">
    <w:name w:val="Grid Table 2 - Accent 2"/>
    <w:basedOn w:val="4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2 - Accent 3"/>
    <w:basedOn w:val="4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2 - Accent 4"/>
    <w:basedOn w:val="4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2 - Accent 5"/>
    <w:basedOn w:val="4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2 - Accent 6"/>
    <w:basedOn w:val="4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Grid Table 3"/>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4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1">
    <w:name w:val="Grid Table 3 - Accent 2"/>
    <w:basedOn w:val="4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3 - Accent 3"/>
    <w:basedOn w:val="4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3 - Accent 4"/>
    <w:basedOn w:val="4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3 - Accent 5"/>
    <w:basedOn w:val="4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5">
    <w:name w:val="Grid Table 3 - Accent 6"/>
    <w:basedOn w:val="4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Grid Table 4"/>
    <w:basedOn w:val="4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4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8">
    <w:name w:val="Grid Table 4 - Accent 2"/>
    <w:basedOn w:val="4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4 - Accent 3"/>
    <w:basedOn w:val="4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4 - Accent 4"/>
    <w:basedOn w:val="4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4 - Accent 5"/>
    <w:basedOn w:val="4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2">
    <w:name w:val="Grid Table 4 - Accent 6"/>
    <w:basedOn w:val="4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Grid Table 5 Dark"/>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5">
    <w:name w:val="Grid Table 5 Dark - Accent 2"/>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6">
    <w:name w:val="Grid Table 5 Dark - Accent 3"/>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7">
    <w:name w:val="Grid Table 5 Dark- Accent 4"/>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8">
    <w:name w:val="Grid Table 5 Dark - Accent 5"/>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9">
    <w:name w:val="Grid Table 5 Dark - Accent 6"/>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0">
    <w:name w:val="Grid Table 6 Colorful"/>
    <w:basedOn w:val="4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4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4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4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4">
    <w:name w:val="Grid Table 6 Colorful - Accent 4"/>
    <w:basedOn w:val="4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4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6">
    <w:name w:val="Grid Table 6 Colorful - Accent 6"/>
    <w:basedOn w:val="4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7">
    <w:name w:val="Grid Table 7 Colorful"/>
    <w:basedOn w:val="4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4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4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4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1">
    <w:name w:val="Grid Table 7 Colorful - Accent 4"/>
    <w:basedOn w:val="4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4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3">
    <w:name w:val="Grid Table 7 Colorful - Accent 6"/>
    <w:basedOn w:val="47"/>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4">
    <w:name w:val="List Table 1 Light"/>
    <w:basedOn w:val="4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4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6">
    <w:name w:val="List Table 1 Light - Accent 2"/>
    <w:basedOn w:val="4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7">
    <w:name w:val="List Table 1 Light - Accent 3"/>
    <w:basedOn w:val="4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8">
    <w:name w:val="List Table 1 Light - Accent 4"/>
    <w:basedOn w:val="4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9">
    <w:name w:val="List Table 1 Light - Accent 5"/>
    <w:basedOn w:val="4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0">
    <w:name w:val="List Table 1 Light - Accent 6"/>
    <w:basedOn w:val="4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1">
    <w:name w:val="List Table 2"/>
    <w:basedOn w:val="4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4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3">
    <w:name w:val="List Table 2 - Accent 2"/>
    <w:basedOn w:val="4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4">
    <w:name w:val="List Table 2 - Accent 3"/>
    <w:basedOn w:val="4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5">
    <w:name w:val="List Table 2 - Accent 4"/>
    <w:basedOn w:val="4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6">
    <w:name w:val="List Table 2 - Accent 5"/>
    <w:basedOn w:val="4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7">
    <w:name w:val="List Table 2 - Accent 6"/>
    <w:basedOn w:val="4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8">
    <w:name w:val="List Table 3"/>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4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0">
    <w:name w:val="List Table 3 - Accent 2"/>
    <w:basedOn w:val="4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1">
    <w:name w:val="List Table 3 - Accent 3"/>
    <w:basedOn w:val="4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2">
    <w:name w:val="List Table 3 - Accent 4"/>
    <w:basedOn w:val="4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3">
    <w:name w:val="List Table 3 - Accent 5"/>
    <w:basedOn w:val="4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4">
    <w:name w:val="List Table 3 - Accent 6"/>
    <w:basedOn w:val="4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5">
    <w:name w:val="List Table 4"/>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4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7">
    <w:name w:val="List Table 4 - Accent 2"/>
    <w:basedOn w:val="4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4 - Accent 3"/>
    <w:basedOn w:val="4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4 - Accent 4"/>
    <w:basedOn w:val="4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4 - Accent 5"/>
    <w:basedOn w:val="4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1">
    <w:name w:val="List Table 4 - Accent 6"/>
    <w:basedOn w:val="4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List Table 5 Dark"/>
    <w:basedOn w:val="4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4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4">
    <w:name w:val="List Table 5 Dark - Accent 2"/>
    <w:basedOn w:val="4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5">
    <w:name w:val="List Table 5 Dark - Accent 3"/>
    <w:basedOn w:val="4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6">
    <w:name w:val="List Table 5 Dark - Accent 4"/>
    <w:basedOn w:val="4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7">
    <w:name w:val="List Table 5 Dark - Accent 5"/>
    <w:basedOn w:val="4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8">
    <w:name w:val="List Table 5 Dark - Accent 6"/>
    <w:basedOn w:val="47"/>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9">
    <w:name w:val="List Table 6 Colorful"/>
    <w:basedOn w:val="4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4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1">
    <w:name w:val="List Table 6 Colorful - Accent 2"/>
    <w:basedOn w:val="4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List Table 7 Colorful"/>
    <w:basedOn w:val="4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4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8">
    <w:name w:val="List Table 7 Colorful - Accent 2"/>
    <w:basedOn w:val="47"/>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7"/>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7"/>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7"/>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7"/>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5">
    <w:name w:val="Lined - Accent 2"/>
    <w:basedOn w:val="47"/>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Lined - Accent 3"/>
    <w:basedOn w:val="47"/>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Lined - Accent 4"/>
    <w:basedOn w:val="47"/>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Lined - Accent 5"/>
    <w:basedOn w:val="4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9">
    <w:name w:val="Lined - Accent 6"/>
    <w:basedOn w:val="4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amp; Lined - Accent"/>
    <w:basedOn w:val="47"/>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7"/>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2">
    <w:name w:val="Bordered &amp; Lined - Accent 2"/>
    <w:basedOn w:val="4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3">
    <w:name w:val="Bordered &amp; Lined - Accent 3"/>
    <w:basedOn w:val="47"/>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4">
    <w:name w:val="Bordered &amp; Lined - Accent 4"/>
    <w:basedOn w:val="4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5">
    <w:name w:val="Bordered &amp; Lined - Accent 5"/>
    <w:basedOn w:val="4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6">
    <w:name w:val="Bordered &amp; Lined - Accent 6"/>
    <w:basedOn w:val="4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7">
    <w:name w:val="Bordered"/>
    <w:basedOn w:val="4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9">
    <w:name w:val="Bordered - Accent 2"/>
    <w:basedOn w:val="47"/>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0">
    <w:name w:val="Bordered - Accent 3"/>
    <w:basedOn w:val="4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1">
    <w:name w:val="Bordered - Accent 4"/>
    <w:basedOn w:val="47"/>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2">
    <w:name w:val="Bordered - Accent 5"/>
    <w:basedOn w:val="47"/>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3">
    <w:name w:val="Bordered - Accent 6"/>
    <w:basedOn w:val="4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4">
    <w:name w:val="Footnote Text Char"/>
    <w:qFormat/>
    <w:uiPriority w:val="99"/>
    <w:rPr>
      <w:sz w:val="18"/>
    </w:rPr>
  </w:style>
  <w:style w:type="character" w:customStyle="1" w:styleId="205">
    <w:name w:val="Endnote Text Char"/>
    <w:link w:val="26"/>
    <w:qFormat/>
    <w:uiPriority w:val="99"/>
    <w:rPr>
      <w:sz w:val="20"/>
    </w:rPr>
  </w:style>
  <w:style w:type="paragraph" w:customStyle="1" w:styleId="206">
    <w:name w:val="TOC Heading"/>
    <w:unhideWhenUsed/>
    <w:qFormat/>
    <w:uiPriority w:val="39"/>
    <w:rPr>
      <w:rFonts w:hint="default" w:ascii="Times New Roman" w:hAnsi="Times New Roman" w:eastAsia="宋体" w:cs="Times New Roman"/>
    </w:rPr>
  </w:style>
  <w:style w:type="paragraph" w:customStyle="1" w:styleId="207">
    <w:name w:val="正文文本1"/>
    <w:basedOn w:val="1"/>
    <w:next w:val="208"/>
    <w:qFormat/>
    <w:uiPriority w:val="0"/>
    <w:rPr>
      <w:rFonts w:ascii="仿宋_GB2312" w:eastAsia="仿宋_GB2312"/>
      <w:sz w:val="28"/>
      <w:szCs w:val="20"/>
    </w:rPr>
  </w:style>
  <w:style w:type="paragraph" w:customStyle="1" w:styleId="208">
    <w:name w:val="列表1"/>
    <w:basedOn w:val="1"/>
    <w:qFormat/>
    <w:uiPriority w:val="0"/>
    <w:pPr>
      <w:numPr>
        <w:ilvl w:val="0"/>
        <w:numId w:val="4"/>
      </w:numPr>
      <w:spacing w:after="20" w:line="288" w:lineRule="auto"/>
    </w:pPr>
    <w:rPr>
      <w:szCs w:val="20"/>
      <w:lang w:val="en-GB"/>
    </w:rPr>
  </w:style>
  <w:style w:type="paragraph" w:customStyle="1" w:styleId="209">
    <w:name w:val="段"/>
    <w:next w:val="1"/>
    <w:qFormat/>
    <w:uiPriority w:val="99"/>
    <w:pPr>
      <w:ind w:firstLine="200"/>
      <w:jc w:val="both"/>
    </w:pPr>
    <w:rPr>
      <w:rFonts w:hint="default" w:ascii="宋体" w:hAnsi="Times New Roman" w:eastAsia="Times New Roman" w:cs="Times New Roman"/>
      <w:sz w:val="21"/>
      <w:lang w:val="en-US" w:eastAsia="zh-CN" w:bidi="ar-SA"/>
    </w:rPr>
  </w:style>
  <w:style w:type="paragraph" w:customStyle="1" w:styleId="210">
    <w:name w:val="_Style 1"/>
    <w:basedOn w:val="1"/>
    <w:qFormat/>
    <w:uiPriority w:val="99"/>
    <w:rPr>
      <w:rFonts w:ascii="Calibri" w:hAnsi="Calibri" w:cs="Calibri"/>
      <w:sz w:val="34"/>
      <w:szCs w:val="34"/>
    </w:rPr>
  </w:style>
  <w:style w:type="paragraph" w:customStyle="1" w:styleId="211">
    <w:name w:val="样式 表格正文 + 两端对齐"/>
    <w:basedOn w:val="1"/>
    <w:next w:val="212"/>
    <w:qFormat/>
    <w:uiPriority w:val="99"/>
    <w:pPr>
      <w:spacing w:line="300" w:lineRule="auto"/>
    </w:pPr>
  </w:style>
  <w:style w:type="paragraph" w:customStyle="1" w:styleId="212">
    <w:name w:val="正文1"/>
    <w:basedOn w:val="14"/>
    <w:next w:val="1"/>
    <w:qFormat/>
    <w:uiPriority w:val="99"/>
    <w:pPr>
      <w:spacing w:line="360" w:lineRule="auto"/>
      <w:ind w:right="1"/>
    </w:pPr>
    <w:rPr>
      <w:rFonts w:ascii="宋体" w:hAnsi="宋体" w:cs="宋体"/>
      <w:color w:val="000000"/>
      <w:sz w:val="24"/>
      <w:szCs w:val="24"/>
    </w:rPr>
  </w:style>
  <w:style w:type="paragraph" w:customStyle="1" w:styleId="213">
    <w:name w:val="目录"/>
    <w:basedOn w:val="1"/>
    <w:next w:val="1"/>
    <w:qFormat/>
    <w:uiPriority w:val="99"/>
    <w:pPr>
      <w:spacing w:line="360" w:lineRule="auto"/>
      <w:jc w:val="center"/>
    </w:pPr>
    <w:rPr>
      <w:b/>
      <w:bCs/>
      <w:spacing w:val="200"/>
      <w:sz w:val="36"/>
      <w:szCs w:val="36"/>
    </w:rPr>
  </w:style>
  <w:style w:type="paragraph" w:styleId="214">
    <w:name w:val="List Paragraph"/>
    <w:basedOn w:val="1"/>
    <w:qFormat/>
    <w:uiPriority w:val="99"/>
    <w:pPr>
      <w:ind w:firstLine="200"/>
    </w:pPr>
    <w:rPr>
      <w:rFonts w:ascii="Calibri" w:hAnsi="Calibri" w:cs="Calibri"/>
    </w:rPr>
  </w:style>
  <w:style w:type="character" w:customStyle="1" w:styleId="215">
    <w:name w:val="NormalCharacter"/>
    <w:link w:val="216"/>
    <w:qFormat/>
    <w:uiPriority w:val="0"/>
  </w:style>
  <w:style w:type="paragraph" w:customStyle="1" w:styleId="216">
    <w:name w:val="UserStyle_4"/>
    <w:basedOn w:val="1"/>
    <w:link w:val="215"/>
    <w:qFormat/>
    <w:uiPriority w:val="99"/>
  </w:style>
  <w:style w:type="paragraph" w:customStyle="1" w:styleId="217">
    <w:name w:val="正文2"/>
    <w:basedOn w:val="1"/>
    <w:qFormat/>
    <w:uiPriority w:val="0"/>
    <w:pPr>
      <w:spacing w:line="360" w:lineRule="auto"/>
      <w:ind w:firstLine="510"/>
    </w:pPr>
    <w:rPr>
      <w:rFonts w:hAnsi="宋体"/>
      <w:sz w:val="24"/>
    </w:rPr>
  </w:style>
  <w:style w:type="paragraph" w:customStyle="1" w:styleId="218">
    <w:name w:val="Char"/>
    <w:basedOn w:val="1"/>
    <w:qFormat/>
    <w:uiPriority w:val="0"/>
    <w:pPr>
      <w:numPr>
        <w:ilvl w:val="0"/>
        <w:numId w:val="5"/>
      </w:numPr>
      <w:tabs>
        <w:tab w:val="left" w:pos="1080"/>
        <w:tab w:val="clear" w:pos="552"/>
      </w:tabs>
    </w:pPr>
    <w:rPr>
      <w:sz w:val="24"/>
      <w:szCs w:val="24"/>
    </w:rPr>
  </w:style>
  <w:style w:type="paragraph" w:customStyle="1" w:styleId="219">
    <w:name w:val="首行缩进"/>
    <w:qFormat/>
    <w:uiPriority w:val="0"/>
    <w:pPr>
      <w:widowControl w:val="0"/>
      <w:ind w:firstLine="480"/>
      <w:jc w:val="both"/>
    </w:pPr>
    <w:rPr>
      <w:rFonts w:hint="default" w:ascii="Calibri" w:hAnsi="Calibri" w:eastAsia="宋体" w:cs="Times New Roman"/>
      <w:sz w:val="21"/>
      <w:lang w:val="zh-CN" w:eastAsia="zh-CN" w:bidi="ar-SA"/>
    </w:rPr>
  </w:style>
  <w:style w:type="paragraph" w:customStyle="1" w:styleId="220">
    <w:name w:val="样式 小四 段前: 5 磅 段后: 5 磅 首行缩进:  2 字符"/>
    <w:basedOn w:val="1"/>
    <w:qFormat/>
    <w:uiPriority w:val="0"/>
    <w:pPr>
      <w:spacing w:line="360" w:lineRule="auto"/>
    </w:pPr>
    <w:rPr>
      <w:rFonts w:ascii="宋体" w:hAnsi="宋体"/>
    </w:rPr>
  </w:style>
  <w:style w:type="character" w:customStyle="1" w:styleId="221">
    <w:name w:val="font01"/>
    <w:basedOn w:val="49"/>
    <w:qFormat/>
    <w:uiPriority w:val="0"/>
    <w:rPr>
      <w:rFonts w:hint="eastAsia" w:ascii="宋体" w:hAnsi="宋体" w:eastAsia="宋体" w:cs="宋体"/>
      <w:color w:val="000000"/>
      <w:sz w:val="22"/>
      <w:szCs w:val="22"/>
      <w:u w:val="none"/>
    </w:rPr>
  </w:style>
  <w:style w:type="character" w:customStyle="1" w:styleId="222">
    <w:name w:val="font31"/>
    <w:basedOn w:val="49"/>
    <w:qFormat/>
    <w:uiPriority w:val="0"/>
    <w:rPr>
      <w:rFonts w:hint="eastAsia" w:ascii="宋体" w:hAnsi="宋体" w:eastAsia="宋体" w:cs="宋体"/>
      <w:b/>
      <w:bCs/>
      <w:color w:val="000000"/>
      <w:sz w:val="21"/>
      <w:szCs w:val="21"/>
      <w:u w:val="none"/>
    </w:rPr>
  </w:style>
  <w:style w:type="character" w:customStyle="1" w:styleId="223">
    <w:name w:val="批注文字 字符"/>
    <w:basedOn w:val="49"/>
    <w:link w:val="15"/>
    <w:semiHidden/>
    <w:qFormat/>
    <w:uiPriority w:val="99"/>
    <w:rPr>
      <w:sz w:val="21"/>
      <w:szCs w:val="21"/>
    </w:rPr>
  </w:style>
  <w:style w:type="character" w:customStyle="1" w:styleId="224">
    <w:name w:val="批注主题 字符"/>
    <w:basedOn w:val="223"/>
    <w:link w:val="44"/>
    <w:qFormat/>
    <w:uiPriority w:val="0"/>
    <w:rPr>
      <w:sz w:val="21"/>
      <w:szCs w:val="21"/>
    </w:rPr>
  </w:style>
  <w:style w:type="character" w:customStyle="1" w:styleId="225">
    <w:name w:val="批注框文本 字符"/>
    <w:basedOn w:val="49"/>
    <w:link w:val="27"/>
    <w:qFormat/>
    <w:uiPriority w:val="0"/>
    <w:rPr>
      <w:sz w:val="18"/>
      <w:szCs w:val="18"/>
    </w:rPr>
  </w:style>
  <w:style w:type="paragraph" w:customStyle="1" w:styleId="226">
    <w:name w:val="l15"/>
    <w:basedOn w:val="1"/>
    <w:qFormat/>
    <w:uiPriority w:val="0"/>
    <w:pPr>
      <w:widowControl/>
      <w:spacing w:before="100" w:beforeAutospacing="1" w:after="100" w:afterAutospacing="1" w:line="300" w:lineRule="atLeast"/>
    </w:pPr>
    <w:rPr>
      <w:rFonts w:ascii="_x000B__x000C_" w:hAnsi="_x000B__x000C_"/>
      <w:color w:val="000000"/>
      <w:sz w:val="23"/>
      <w:szCs w:val="23"/>
    </w:rPr>
  </w:style>
  <w:style w:type="paragraph" w:customStyle="1" w:styleId="227">
    <w:name w:val="p0"/>
    <w:basedOn w:val="1"/>
    <w:qFormat/>
    <w:uiPriority w:val="0"/>
    <w:pPr>
      <w:widowControl/>
    </w:pPr>
    <w:rPr>
      <w:rFonts w:ascii="宋体" w:hAnsi="宋体" w:cs="宋体"/>
      <w:sz w:val="24"/>
    </w:rPr>
  </w:style>
  <w:style w:type="character" w:customStyle="1" w:styleId="228">
    <w:name w:val="p121"/>
    <w:qFormat/>
    <w:uiPriority w:val="0"/>
    <w:rPr>
      <w:rFonts w:hint="default" w:ascii="_x000B__x000C_" w:hAnsi="_x000B__x000C_"/>
      <w:sz w:val="24"/>
      <w:szCs w:val="24"/>
    </w:rPr>
  </w:style>
  <w:style w:type="paragraph" w:customStyle="1" w:styleId="229">
    <w:name w:val="UserStyle_11"/>
    <w:basedOn w:val="1"/>
    <w:qFormat/>
    <w:uiPriority w:val="99"/>
  </w:style>
  <w:style w:type="character" w:customStyle="1" w:styleId="230">
    <w:name w:val="10"/>
    <w:basedOn w:val="49"/>
    <w:qFormat/>
    <w:uiPriority w:val="0"/>
    <w:rPr>
      <w:rFonts w:hint="default" w:ascii="Times New Roman" w:hAnsi="Times New Roman" w:cs="Times New Roman"/>
    </w:rPr>
  </w:style>
  <w:style w:type="character" w:customStyle="1" w:styleId="231">
    <w:name w:val="15"/>
    <w:basedOn w:val="49"/>
    <w:qFormat/>
    <w:uiPriority w:val="0"/>
    <w:rPr>
      <w:rFonts w:hint="default" w:ascii="Times New Roman" w:hAnsi="Times New Roman" w:cs="Times New Roman"/>
    </w:rPr>
  </w:style>
  <w:style w:type="character" w:customStyle="1" w:styleId="232">
    <w:name w:val="16"/>
    <w:basedOn w:val="49"/>
    <w:qFormat/>
    <w:uiPriority w:val="0"/>
    <w:rPr>
      <w:rFonts w:hint="default" w:ascii="Times New Roman" w:hAnsi="Times New Roman" w:cs="Times New Roman"/>
    </w:rPr>
  </w:style>
  <w:style w:type="paragraph" w:customStyle="1" w:styleId="233">
    <w:name w:val="普通文字"/>
    <w:basedOn w:val="1"/>
    <w:next w:val="1"/>
    <w:qFormat/>
    <w:uiPriority w:val="0"/>
    <w:rPr>
      <w:rFonts w:ascii="宋体"/>
      <w:sz w:val="24"/>
      <w:szCs w:val="20"/>
    </w:rPr>
  </w:style>
  <w:style w:type="table" w:customStyle="1" w:styleId="234">
    <w:name w:val="Table Normal"/>
    <w:qFormat/>
    <w:uiPriority w:val="0"/>
    <w:tblPr>
      <w:tblCellMar>
        <w:top w:w="0" w:type="dxa"/>
        <w:left w:w="0" w:type="dxa"/>
        <w:bottom w:w="0" w:type="dxa"/>
        <w:right w:w="0" w:type="dxa"/>
      </w:tblCellMar>
    </w:tblPr>
  </w:style>
  <w:style w:type="paragraph" w:customStyle="1" w:styleId="235">
    <w:name w:val="Table Text"/>
    <w:basedOn w:val="1"/>
    <w:qFormat/>
    <w:uiPriority w:val="0"/>
    <w:rPr>
      <w:rFonts w:ascii="宋体" w:hAnsi="宋体" w:cs="宋体"/>
    </w:rPr>
  </w:style>
  <w:style w:type="paragraph" w:customStyle="1" w:styleId="236">
    <w:name w:val="BodyText1I21"/>
    <w:basedOn w:val="237"/>
    <w:qFormat/>
    <w:uiPriority w:val="99"/>
    <w:pPr>
      <w:ind w:left="0"/>
    </w:pPr>
  </w:style>
  <w:style w:type="paragraph" w:customStyle="1" w:styleId="237">
    <w:name w:val="BodyTextIndent1"/>
    <w:basedOn w:val="1"/>
    <w:qFormat/>
    <w:uiPriority w:val="99"/>
    <w:pPr>
      <w:spacing w:line="360" w:lineRule="auto"/>
      <w:ind w:left="257"/>
    </w:pPr>
    <w:rPr>
      <w:rFonts w:ascii="宋体" w:hAnsi="宋体" w:eastAsia="仿宋_GB2312"/>
      <w:b/>
      <w:sz w:val="24"/>
      <w:szCs w:val="20"/>
    </w:rPr>
  </w:style>
  <w:style w:type="character" w:customStyle="1" w:styleId="238">
    <w:name w:val="普通(网站) 字符"/>
    <w:link w:val="42"/>
    <w:qFormat/>
    <w:uiPriority w:val="0"/>
    <w:rPr>
      <w:rFonts w:hAnsi="宋体"/>
      <w:sz w:val="24"/>
      <w:szCs w:val="24"/>
    </w:rPr>
  </w:style>
  <w:style w:type="character" w:customStyle="1" w:styleId="239">
    <w:name w:val="页眉 字符"/>
    <w:link w:val="29"/>
    <w:qFormat/>
    <w:uiPriority w:val="0"/>
    <w:rPr>
      <w:sz w:val="18"/>
      <w:szCs w:val="18"/>
    </w:rPr>
  </w:style>
  <w:style w:type="paragraph" w:customStyle="1" w:styleId="240">
    <w:name w:val="正文首行缩进 21"/>
    <w:basedOn w:val="241"/>
    <w:qFormat/>
    <w:uiPriority w:val="0"/>
    <w:pPr>
      <w:widowControl w:val="0"/>
      <w:spacing w:after="120" w:line="240" w:lineRule="auto"/>
      <w:ind w:left="420" w:firstLine="420"/>
    </w:pPr>
    <w:rPr>
      <w:rFonts w:ascii="Cambria" w:hAnsi="Cambria" w:eastAsia="华文细黑"/>
      <w:sz w:val="21"/>
    </w:rPr>
  </w:style>
  <w:style w:type="paragraph" w:customStyle="1" w:styleId="241">
    <w:name w:val="正文文本缩进1"/>
    <w:basedOn w:val="1"/>
    <w:qFormat/>
    <w:uiPriority w:val="0"/>
    <w:pPr>
      <w:widowControl/>
      <w:spacing w:line="300" w:lineRule="auto"/>
      <w:ind w:left="156"/>
    </w:pPr>
    <w:rPr>
      <w:rFonts w:ascii="仿宋_GB2312" w:eastAsia="仿宋_GB2312"/>
      <w:sz w:val="28"/>
      <w:szCs w:val="20"/>
    </w:rPr>
  </w:style>
  <w:style w:type="character" w:customStyle="1" w:styleId="242">
    <w:name w:val="无"/>
    <w:qFormat/>
    <w:uiPriority w:val="0"/>
  </w:style>
  <w:style w:type="character" w:customStyle="1" w:styleId="243">
    <w:name w:val="Hyperlink.0"/>
    <w:basedOn w:val="242"/>
    <w:qFormat/>
    <w:uiPriority w:val="0"/>
    <w:rPr>
      <w:rFonts w:ascii="宋体" w:hAnsi="宋体" w:eastAsia="宋体" w:cs="宋体"/>
      <w:sz w:val="24"/>
      <w:szCs w:val="24"/>
      <w:lang w:val="en-US"/>
    </w:rPr>
  </w:style>
  <w:style w:type="paragraph" w:customStyle="1" w:styleId="244">
    <w:name w:val="列出段落1"/>
    <w:qFormat/>
    <w:uiPriority w:val="0"/>
    <w:pPr>
      <w:ind w:firstLine="420"/>
    </w:pPr>
    <w:rPr>
      <w:rFonts w:hint="default" w:ascii="Times New Roman" w:hAnsi="Times New Roman" w:eastAsia="宋体" w:cs="Times New Roman"/>
      <w:lang w:val="en-US" w:eastAsia="zh-CN" w:bidi="ar-SA"/>
    </w:rPr>
  </w:style>
  <w:style w:type="paragraph" w:customStyle="1" w:styleId="245">
    <w:name w:val="正文文本缩进11"/>
    <w:basedOn w:val="1"/>
    <w:next w:val="1"/>
    <w:qFormat/>
    <w:uiPriority w:val="0"/>
    <w:pPr>
      <w:spacing w:line="360" w:lineRule="auto"/>
      <w:ind w:firstLine="570"/>
    </w:pPr>
    <w:rPr>
      <w:sz w:val="24"/>
    </w:rPr>
  </w:style>
  <w:style w:type="paragraph" w:customStyle="1" w:styleId="246">
    <w:name w:val="列表段落1"/>
    <w:basedOn w:val="1"/>
    <w:qFormat/>
    <w:uiPriority w:val="0"/>
    <w:pPr>
      <w:ind w:firstLine="420"/>
    </w:pPr>
    <w:rPr>
      <w:szCs w:val="21"/>
    </w:rPr>
  </w:style>
  <w:style w:type="character" w:customStyle="1" w:styleId="247">
    <w:name w:val="font41"/>
    <w:basedOn w:val="49"/>
    <w:qFormat/>
    <w:uiPriority w:val="0"/>
    <w:rPr>
      <w:rFonts w:hint="eastAsia" w:ascii="宋体" w:hAnsi="宋体" w:eastAsia="宋体"/>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491e7ace-a294-4847-a687-4b5fb411159c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53CE0D0E</paraID>
      <start>0</start>
      <end>2</end>
      <status>unmodified</status>
      <modifiedWord/>
      <trackRevisions>false</trackRevisions>
    </reviewItem>
    <reviewItem>
      <errorID>a044945d-0bb1-48d9-8874-a0cee679ff82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3E65EBC9</paraID>
      <start>0</start>
      <end>2</end>
      <status>unmodified</status>
      <modifiedWord/>
      <trackRevisions>false</trackRevisions>
    </reviewItem>
    <reviewItem>
      <errorID>cf9ea87e-f6dc-41ad-939b-c9c056a1c757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3490BC7F</paraID>
      <start>0</start>
      <end>2</end>
      <status>unmodified</status>
      <modifiedWord/>
      <trackRevisions>false</trackRevisions>
    </reviewItem>
    <reviewItem>
      <errorID>f3a3f0c6-1092-48d6-9e8f-4302ebf92f16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47171F4E</paraID>
      <start>0</start>
      <end>2</end>
      <status>unmodified</status>
      <modifiedWord/>
      <trackRevisions>false</trackRevisions>
    </reviewItem>
    <reviewItem>
      <errorID>e5db41dc-8851-4549-bc24-e1e60cefd0b4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3F7379F0</paraID>
      <start>0</start>
      <end>2</end>
      <status>unmodified</status>
      <modifiedWord/>
      <trackRevisions>false</trackRevisions>
    </reviewItem>
    <reviewItem>
      <errorID>95534a3a-ed94-4389-a969-cb3947545365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402EF454</paraID>
      <start>0</start>
      <end>2</end>
      <status>unmodified</status>
      <modifiedWord/>
      <trackRevisions>false</trackRevisions>
    </reviewItem>
    <reviewItem>
      <errorID>d459b280-4863-41fd-a576-3e054126585f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5850DD47</paraID>
      <start>0</start>
      <end>2</end>
      <status>unmodified</status>
      <modifiedWord/>
      <trackRevisions>false</trackRevisions>
    </reviewItem>
    <reviewItem>
      <errorID>f4a69ada-4733-4d90-b045-4d92ca38f280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7C9208B8</paraID>
      <start>0</start>
      <end>2</end>
      <status>unmodified</status>
      <modifiedWord/>
      <trackRevisions>false</trackRevisions>
    </reviewItem>
    <reviewItem>
      <errorID>7c0ea70c-3d2b-483d-925b-25bdf4974735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41531FB8</paraID>
      <start>0</start>
      <end>2</end>
      <status>unmodified</status>
      <modifiedWord/>
      <trackRevisions>false</trackRevisions>
    </reviewItem>
    <reviewItem>
      <errorID>fc4dd2a0-3088-4d57-88e3-01c5ddd9737b</errorID>
      <errorWord>中了</errorWord>
      <group>L1_Word</group>
      <groupName>字词问题</groupName>
      <ability>L2_Typo</ability>
      <abilityName>字词错误</abilityName>
      <candidateList>
        <item>中标</item>
      </candidateList>
      <explain/>
      <paraID>2A5FBF2D</paraID>
      <start>103</start>
      <end>105</end>
      <status>unmodified</status>
      <modifiedWord/>
      <trackRevisions>false</trackRevisions>
    </reviewItem>
    <reviewItem>
      <errorID>cce9804a-a87d-4a8b-b90a-17eb21c65f62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547BD83B</paraID>
      <start>0</start>
      <end>3</end>
      <status>unmodified</status>
      <modifiedWord/>
      <trackRevisions>false</trackRevisions>
    </reviewItem>
    <reviewItem>
      <errorID>af34dbf4-d993-40b0-afa4-17263106b591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61C4BCB1</paraID>
      <start>0</start>
      <end>3</end>
      <status>unmodified</status>
      <modifiedWord/>
      <trackRevisions>false</trackRevisions>
    </reviewItem>
    <reviewItem>
      <errorID>914bc54c-7578-4da1-acca-7154b5e5f169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3882E406</paraID>
      <start>0</start>
      <end>3</end>
      <status>unmodified</status>
      <modifiedWord/>
      <trackRevisions>false</trackRevisions>
    </reviewItem>
    <reviewItem>
      <errorID>b8fe6973-5ba1-42fb-ba06-daf99cee36f5</errorID>
      <errorWord>（</errorWord>
      <group>L1_Punc</group>
      <groupName>标点问题</groupName>
      <ability>L2_Punc_CN</ability>
      <abilityName>标点符号问题</abilityName>
      <candidateList/>
      <explain>同一形式括号套用。</explain>
      <paraID>3882E406</paraID>
      <start>32</start>
      <end>33</end>
      <status>unmodified</status>
      <modifiedWord/>
      <trackRevisions>false</trackRevisions>
    </reviewItem>
    <reviewItem>
      <errorID>d186e729-4cc4-4466-a57a-a55d39e0d1f2</errorID>
      <errorWord>）</errorWord>
      <group>L1_Punc</group>
      <groupName>标点问题</groupName>
      <ability>L2_Punc_CN</ability>
      <abilityName>标点符号问题</abilityName>
      <candidateList/>
      <explain>同一形式括号套用。</explain>
      <paraID>3882E406</paraID>
      <start>49</start>
      <end>50</end>
      <status>unmodified</status>
      <modifiedWord/>
      <trackRevisions>false</trackRevisions>
    </reviewItem>
    <reviewItem>
      <errorID>cf6d48e7-9a46-40cd-b0cf-3b52a7498305</errorID>
      <errorWord>（</errorWord>
      <group>L1_Punc</group>
      <groupName>标点问题</groupName>
      <ability>L2_Punc_CN</ability>
      <abilityName>标点符号问题</abilityName>
      <candidateList/>
      <explain>同一形式括号套用。</explain>
      <paraID>729F06F3</paraID>
      <start>39</start>
      <end>40</end>
      <status>unmodified</status>
      <modifiedWord/>
      <trackRevisions>false</trackRevisions>
    </reviewItem>
    <reviewItem>
      <errorID>4aee061d-57cc-4466-9b9f-0b66c67464d7</errorID>
      <errorWord>（</errorWord>
      <group>L1_Punc</group>
      <groupName>标点问题</groupName>
      <ability>L2_Punc_CN</ability>
      <abilityName>标点符号问题</abilityName>
      <candidateList/>
      <explain>同一形式括号套用。</explain>
      <paraID>729F06F3</paraID>
      <start>52</start>
      <end>53</end>
      <status>unmodified</status>
      <modifiedWord/>
      <trackRevisions>false</trackRevisions>
    </reviewItem>
    <reviewItem>
      <errorID>329f69df-7519-4c28-b6c0-2a91f95182e4</errorID>
      <errorWord>）</errorWord>
      <group>L1_Punc</group>
      <groupName>标点问题</groupName>
      <ability>L2_Punc_CN</ability>
      <abilityName>标点符号问题</abilityName>
      <candidateList/>
      <explain>同一形式括号套用。</explain>
      <paraID>729F06F3</paraID>
      <start>59</start>
      <end>60</end>
      <status>unmodified</status>
      <modifiedWord/>
      <trackRevisions>false</trackRevisions>
    </reviewItem>
    <reviewItem>
      <errorID>ab22a7ad-7f83-4e28-a89c-a291d6b7b9ce</errorID>
      <errorWord>（</errorWord>
      <group>L1_Punc</group>
      <groupName>标点问题</groupName>
      <ability>L2_Punc_CN</ability>
      <abilityName>标点符号问题</abilityName>
      <candidateList/>
      <explain>同一形式括号套用。</explain>
      <paraID>729F06F3</paraID>
      <start>85</start>
      <end>86</end>
      <status>unmodified</status>
      <modifiedWord/>
      <trackRevisions>false</trackRevisions>
    </reviewItem>
    <reviewItem>
      <errorID>9c2eea01-f3c1-4556-9350-4b4946b4dabe</errorID>
      <errorWord>）</errorWord>
      <group>L1_Punc</group>
      <groupName>标点问题</groupName>
      <ability>L2_Punc_CN</ability>
      <abilityName>标点符号问题</abilityName>
      <candidateList/>
      <explain>同一形式括号套用。</explain>
      <paraID>729F06F3</paraID>
      <start>92</start>
      <end>93</end>
      <status>unmodified</status>
      <modifiedWord/>
      <trackRevisions>false</trackRevisions>
    </reviewItem>
    <reviewItem>
      <errorID>3f1538b4-ad2e-4bc9-b8f6-8c6461156782</errorID>
      <errorWord>（</errorWord>
      <group>L1_Word</group>
      <groupName>字词问题</groupName>
      <ability>L2_Typo</ability>
      <abilityName>字词错误</abilityName>
      <candidateList>
        <item>（在</item>
      </candidateList>
      <explain/>
      <paraID>48603B7C</paraID>
      <start>93</start>
      <end>94</end>
      <status>unmodified</status>
      <modifiedWord/>
      <trackRevisions>false</trackRevisions>
    </reviewItem>
    <reviewItem>
      <errorID>3990f06c-dba8-432d-a2d4-1e158c6549f7</errorID>
      <errorWord>（</errorWord>
      <group>L1_Punc</group>
      <groupName>标点问题</groupName>
      <ability>L2_Punc_CN</ability>
      <abilityName>标点符号问题</abilityName>
      <candidateList/>
      <explain>同一形式括号套用。</explain>
      <paraID>48603B7C</paraID>
      <start>101</start>
      <end>102</end>
      <status>unmodified</status>
      <modifiedWord/>
      <trackRevisions>false</trackRevisions>
    </reviewItem>
    <reviewItem>
      <errorID>4f2f92a0-b3ba-418b-a7aa-ea7e41343003</errorID>
      <errorWord>）</errorWord>
      <group>L1_Punc</group>
      <groupName>标点问题</groupName>
      <ability>L2_Punc_CN</ability>
      <abilityName>标点符号问题</abilityName>
      <candidateList/>
      <explain>同一形式括号套用。</explain>
      <paraID>48603B7C</paraID>
      <start>105</start>
      <end>106</end>
      <status>unmodified</status>
      <modifiedWord/>
      <trackRevisions>false</trackRevisions>
    </reviewItem>
    <reviewItem>
      <errorID>3c8755f3-03cc-41cc-8624-81b7ee2b0056</errorID>
      <errorWord>（</errorWord>
      <group>L1_Punc</group>
      <groupName>标点问题</groupName>
      <ability>L2_Punc_CN</ability>
      <abilityName>标点符号问题</abilityName>
      <candidateList/>
      <explain>同一形式括号套用。</explain>
      <paraID>48603B7C</paraID>
      <start>117</start>
      <end>118</end>
      <status>unmodified</status>
      <modifiedWord/>
      <trackRevisions>false</trackRevisions>
    </reviewItem>
    <reviewItem>
      <errorID>fddb7ae5-c326-42f5-bd11-a04363827426</errorID>
      <errorWord>）</errorWord>
      <group>L1_Punc</group>
      <groupName>标点问题</groupName>
      <ability>L2_Punc_CN</ability>
      <abilityName>标点符号问题</abilityName>
      <candidateList/>
      <explain>同一形式括号套用。</explain>
      <paraID>48603B7C</paraID>
      <start>121</start>
      <end>122</end>
      <status>unmodified</status>
      <modifiedWord/>
      <trackRevisions>false</trackRevisions>
    </reviewItem>
    <reviewItem>
      <errorID>d8a82612-09ff-421f-8ccd-d6cf3d257bb3</errorID>
      <errorWord>（</errorWord>
      <group>L1_Punc</group>
      <groupName>标点问题</groupName>
      <ability>L2_Punc_CN</ability>
      <abilityName>标点符号问题</abilityName>
      <candidateList/>
      <explain>同一形式括号套用。</explain>
      <paraID>48603B7C</paraID>
      <start>130</start>
      <end>131</end>
      <status>unmodified</status>
      <modifiedWord/>
      <trackRevisions>false</trackRevisions>
    </reviewItem>
    <reviewItem>
      <errorID>1cfd3b09-5450-4e32-a4a4-786a3dee9ebe</errorID>
      <errorWord>）</errorWord>
      <group>L1_Punc</group>
      <groupName>标点问题</groupName>
      <ability>L2_Punc_CN</ability>
      <abilityName>标点符号问题</abilityName>
      <candidateList/>
      <explain>同一形式括号套用。</explain>
      <paraID>48603B7C</paraID>
      <start>177</start>
      <end>178</end>
      <status>unmodified</status>
      <modifiedWord/>
      <trackRevisions>false</trackRevisions>
    </reviewItem>
    <reviewItem>
      <errorID>163b2221-45c7-465b-a5be-e1d7f3fed848</errorID>
      <errorWord>“.</errorWord>
      <group>L1_Punc</group>
      <groupName>标点问题</groupName>
      <ability>L2_Punc_CN</ability>
      <abilityName>标点符号问题</abilityName>
      <candidateList>
        <item>“</item>
      </candidateList>
      <explain/>
      <paraID>48603B7C</paraID>
      <start>206</start>
      <end>208</end>
      <status>unmodified</status>
      <modifiedWord/>
      <trackRevisions>false</trackRevisions>
    </reviewItem>
    <reviewItem>
      <errorID>6da94b67-8985-4d83-b08d-e7575bcd7aa9</errorID>
      <errorWord>“.</errorWord>
      <group>L1_Punc</group>
      <groupName>标点问题</groupName>
      <ability>L2_Punc_CN</ability>
      <abilityName>标点符号问题</abilityName>
      <candidateList>
        <item>“</item>
      </candidateList>
      <explain/>
      <paraID> 62A820F</paraID>
      <start>12</start>
      <end>14</end>
      <status>unmodified</status>
      <modifiedWord/>
      <trackRevisions>false</trackRevisions>
    </reviewItem>
    <reviewItem>
      <errorID>f68abba1-d32b-4424-8b1c-db07e9af053a</errorID>
      <errorWord>-</errorWord>
      <group>L1_Format</group>
      <groupName>格式问题</groupName>
      <ability>L2_HalfPunc_CN</ability>
      <abilityName>全半角问题</abilityName>
      <candidateList>
        <item>－</item>
      </candidateList>
      <explain>文本全半角错误。</explain>
      <paraID> 62A820F</paraID>
      <start>56</start>
      <end>57</end>
      <status>unmodified</status>
      <modifiedWord/>
      <trackRevisions>false</trackRevisions>
    </reviewItem>
    <reviewItem>
      <errorID>bae4bc97-7f6b-4d2a-8d4e-b589e97096ea</errorID>
      <errorWord>-</errorWord>
      <group>L1_Format</group>
      <groupName>格式问题</groupName>
      <ability>L2_HalfPunc_CN</ability>
      <abilityName>全半角问题</abilityName>
      <candidateList>
        <item>－</item>
      </candidateList>
      <explain>文本全半角错误。</explain>
      <paraID> 62A820F</paraID>
      <start>57</start>
      <end>58</end>
      <status>unmodified</status>
      <modifiedWord/>
      <trackRevisions>false</trackRevisions>
    </reviewItem>
    <reviewItem>
      <errorID>79f3a72c-a9c4-4b36-b4dc-004c129a1387</errorID>
      <errorWord>-</errorWord>
      <group>L1_Format</group>
      <groupName>格式问题</groupName>
      <ability>L2_HalfPunc_CN</ability>
      <abilityName>全半角问题</abilityName>
      <candidateList>
        <item>－</item>
      </candidateList>
      <explain>文本全半角错误。</explain>
      <paraID> 62A820F</paraID>
      <start>63</start>
      <end>64</end>
      <status>unmodified</status>
      <modifiedWord/>
      <trackRevisions>false</trackRevisions>
    </reviewItem>
    <reviewItem>
      <errorID>3bfae279-9626-4ff9-917f-1d64957876b6</errorID>
      <errorWord>-</errorWord>
      <group>L1_Format</group>
      <groupName>格式问题</groupName>
      <ability>L2_HalfPunc_CN</ability>
      <abilityName>全半角问题</abilityName>
      <candidateList>
        <item>－</item>
      </candidateList>
      <explain>文本全半角错误。</explain>
      <paraID> 62A820F</paraID>
      <start>64</start>
      <end>65</end>
      <status>unmodified</status>
      <modifiedWord/>
      <trackRevisions>false</trackRevisions>
    </reviewItem>
    <reviewItem>
      <errorID>adc0da4a-ee1e-4659-b2d6-4d5c12d9c7c6</errorID>
      <errorWord>-</errorWord>
      <group>L1_Format</group>
      <groupName>格式问题</groupName>
      <ability>L2_HalfPunc_CN</ability>
      <abilityName>全半角问题</abilityName>
      <candidateList>
        <item>－</item>
      </candidateList>
      <explain>文本全半角错误。</explain>
      <paraID>570B5F61</paraID>
      <start>38</start>
      <end>39</end>
      <status>unmodified</status>
      <modifiedWord/>
      <trackRevisions>false</trackRevisions>
    </reviewItem>
    <reviewItem>
      <errorID>a8f15d5d-6afb-4518-962a-271c4e007a07</errorID>
      <errorWord>-</errorWord>
      <group>L1_Format</group>
      <groupName>格式问题</groupName>
      <ability>L2_HalfPunc_CN</ability>
      <abilityName>全半角问题</abilityName>
      <candidateList>
        <item>－</item>
      </candidateList>
      <explain>文本全半角错误。</explain>
      <paraID>570B5F61</paraID>
      <start>92</start>
      <end>93</end>
      <status>unmodified</status>
      <modifiedWord/>
      <trackRevisions>false</trackRevisions>
    </reviewItem>
    <reviewItem>
      <errorID>60aad33e-62bd-4c36-aee3-0d7f391e7dd3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26E1B2FA</paraID>
      <start>0</start>
      <end>2</end>
      <status>unmodified</status>
      <modifiedWord/>
      <trackRevisions>false</trackRevisions>
    </reviewItem>
    <reviewItem>
      <errorID>0efbe8d0-f40f-4725-9f93-8843c2fca99a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7E2075D2</paraID>
      <start>0</start>
      <end>2</end>
      <status>unmodified</status>
      <modifiedWord/>
      <trackRevisions>false</trackRevisions>
    </reviewItem>
    <reviewItem>
      <errorID>dff077ee-5070-4b4b-86d3-d385c4818dcc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26A602A6</paraID>
      <start>0</start>
      <end>2</end>
      <status>unmodified</status>
      <modifiedWord/>
      <trackRevisions>false</trackRevisions>
    </reviewItem>
    <reviewItem>
      <errorID>2acbde4d-8a03-41bf-a1b2-aca190b98a14</errorID>
      <errorWord>（</errorWord>
      <group>L1_Punc</group>
      <groupName>标点问题</groupName>
      <ability>L2_Punc_CN</ability>
      <abilityName>标点符号问题</abilityName>
      <candidateList/>
      <explain>同一形式括号套用。</explain>
      <paraID>3BBB16D5</paraID>
      <start>37</start>
      <end>38</end>
      <status>unmodified</status>
      <modifiedWord/>
      <trackRevisions>false</trackRevisions>
    </reviewItem>
    <reviewItem>
      <errorID>46a53014-6a7d-481b-a365-2e46e962921d</errorID>
      <errorWord>（</errorWord>
      <group>L1_Punc</group>
      <groupName>标点问题</groupName>
      <ability>L2_Punc_CN</ability>
      <abilityName>标点符号问题</abilityName>
      <candidateList/>
      <explain>同一形式括号套用。</explain>
      <paraID>3BBB16D5</paraID>
      <start>50</start>
      <end>51</end>
      <status>unmodified</status>
      <modifiedWord/>
      <trackRevisions>false</trackRevisions>
    </reviewItem>
    <reviewItem>
      <errorID>622abb31-e6aa-47e5-8b02-d3ae05ee1fde</errorID>
      <errorWord>）</errorWord>
      <group>L1_Punc</group>
      <groupName>标点问题</groupName>
      <ability>L2_Punc_CN</ability>
      <abilityName>标点符号问题</abilityName>
      <candidateList/>
      <explain>同一形式括号套用。</explain>
      <paraID>3BBB16D5</paraID>
      <start>57</start>
      <end>58</end>
      <status>unmodified</status>
      <modifiedWord/>
      <trackRevisions>false</trackRevisions>
    </reviewItem>
    <reviewItem>
      <errorID>61b157a4-8019-4c48-aae6-872a92d99a66</errorID>
      <errorWord>（</errorWord>
      <group>L1_Punc</group>
      <groupName>标点问题</groupName>
      <ability>L2_Punc_CN</ability>
      <abilityName>标点符号问题</abilityName>
      <candidateList/>
      <explain>同一形式括号套用。</explain>
      <paraID>3BBB16D5</paraID>
      <start>83</start>
      <end>84</end>
      <status>unmodified</status>
      <modifiedWord/>
      <trackRevisions>false</trackRevisions>
    </reviewItem>
    <reviewItem>
      <errorID>be732fc9-c88c-4d31-8688-ddecafc81fa8</errorID>
      <errorWord>）</errorWord>
      <group>L1_Punc</group>
      <groupName>标点问题</groupName>
      <ability>L2_Punc_CN</ability>
      <abilityName>标点符号问题</abilityName>
      <candidateList/>
      <explain>同一形式括号套用。</explain>
      <paraID>3BBB16D5</paraID>
      <start>90</start>
      <end>91</end>
      <status>unmodified</status>
      <modifiedWord/>
      <trackRevisions>false</trackRevisions>
    </reviewItem>
    <reviewItem>
      <errorID>59c295fd-17be-47ee-b922-dbd36f0699d1</errorID>
      <errorWord>*</errorWord>
      <group>L1_Punc</group>
      <groupName>标点问题</groupName>
      <ability>L2_Punc_CN</ability>
      <abilityName>标点符号问题</abilityName>
      <candidateList/>
      <explain/>
      <paraID>59859FDF</paraID>
      <start>0</start>
      <end>1</end>
      <status>unmodified</status>
      <modifiedWord/>
      <trackRevisions>false</trackRevisions>
    </reviewItem>
    <reviewItem>
      <errorID>b8144615-6da6-443e-a1b6-e818005dac44</errorID>
      <errorWord>-</errorWord>
      <group>L1_Format</group>
      <groupName>格式问题</groupName>
      <ability>L2_HalfPunc_CN</ability>
      <abilityName>全半角问题</abilityName>
      <candidateList>
        <item>－</item>
      </candidateList>
      <explain>文本全半角错误。</explain>
      <paraID>19F77366</paraID>
      <start>34</start>
      <end>35</end>
      <status>unmodified</status>
      <modifiedWord/>
      <trackRevisions>false</trackRevisions>
    </reviewItem>
    <reviewItem>
      <errorID>2e5966ee-1e8c-454c-9b8c-77eaeb63a292</errorID>
      <errorWord>（</errorWord>
      <group>L1_Punc</group>
      <groupName>标点问题</groupName>
      <ability>L2_Punc_CN</ability>
      <abilityName>标点符号问题</abilityName>
      <candidateList/>
      <explain>同一形式括号套用。</explain>
      <paraID>779279A0</paraID>
      <start>79</start>
      <end>80</end>
      <status>unmodified</status>
      <modifiedWord/>
      <trackRevisions>false</trackRevisions>
    </reviewItem>
    <reviewItem>
      <errorID>18ea0d7c-b068-46f0-aaaf-6fa8eafcaecd</errorID>
      <errorWord>）</errorWord>
      <group>L1_Punc</group>
      <groupName>标点问题</groupName>
      <ability>L2_Punc_CN</ability>
      <abilityName>标点符号问题</abilityName>
      <candidateList/>
      <explain>同一形式括号套用。</explain>
      <paraID>779279A0</paraID>
      <start>83</start>
      <end>84</end>
      <status>unmodified</status>
      <modifiedWord/>
      <trackRevisions>false</trackRevisions>
    </reviewItem>
    <reviewItem>
      <errorID>fe378696-3e49-4486-bbae-777656196357</errorID>
      <errorWord>会</errorWord>
      <group>L1_Word</group>
      <groupName>字词问题</groupName>
      <ability>L2_Typo</ability>
      <abilityName>字词错误</abilityName>
      <candidateList>
        <item>会应</item>
      </candidateList>
      <explain/>
      <paraID>779279A0</paraID>
      <start>141</start>
      <end>143</end>
      <status>modified</status>
      <modifiedWord>会应</modifiedWord>
      <trackRevisions>false</trackRevisions>
    </reviewItem>
    <reviewItem>
      <errorID>52e161bc-a7ba-4285-a15e-ab7b4a7bc68d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1C4F2D1C</paraID>
      <start>0</start>
      <end>2</end>
      <status>unmodified</status>
      <modifiedWord/>
      <trackRevisions>false</trackRevisions>
    </reviewItem>
    <reviewItem>
      <errorID>04e5e915-80ca-438b-9733-d5584f95ec07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C715E97</paraID>
      <start>0</start>
      <end>2</end>
      <status>unmodified</status>
      <modifiedWord/>
      <trackRevisions>false</trackRevisions>
    </reviewItem>
    <reviewItem>
      <errorID>171fad2e-fe89-4334-9f56-8704182cbfb3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33DA650E</paraID>
      <start>0</start>
      <end>2</end>
      <status>unmodified</status>
      <modifiedWord/>
      <trackRevisions>false</trackRevisions>
    </reviewItem>
    <reviewItem>
      <errorID>9d55108e-110c-4dba-b568-1380d26bbf76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2E174FBE</paraID>
      <start>0</start>
      <end>2</end>
      <status>unmodified</status>
      <modifiedWord/>
      <trackRevisions>false</trackRevisions>
    </reviewItem>
    <reviewItem>
      <errorID>b41f38a1-8884-47af-af41-b669bc5b20f6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6E98C020</paraID>
      <start>0</start>
      <end>2</end>
      <status>unmodified</status>
      <modifiedWord/>
      <trackRevisions>false</trackRevisions>
    </reviewItem>
    <reviewItem>
      <errorID>6bcd4862-ed8a-4660-a460-f6dc1d5b0f67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7821C8A5</paraID>
      <start>0</start>
      <end>2</end>
      <status>unmodified</status>
      <modifiedWord/>
      <trackRevisions>false</trackRevisions>
    </reviewItem>
    <reviewItem>
      <errorID>f0405c30-f03d-4d2d-9055-6b78c69a1cf6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5F6659BD</paraID>
      <start>0</start>
      <end>2</end>
      <status>unmodified</status>
      <modifiedWord/>
      <trackRevisions>false</trackRevisions>
    </reviewItem>
    <reviewItem>
      <errorID>43bba778-0014-48b4-a2f1-63dc7a24c97f</errorID>
      <errorWord>(</errorWord>
      <group>L1_Format</group>
      <groupName>格式问题</groupName>
      <ability>L2_HalfPunc_CN</ability>
      <abilityName>全半角问题</abilityName>
      <candidateList>
        <item>（</item>
      </candidateList>
      <explain>文本全半角错误。</explain>
      <paraID>12B9989E</paraID>
      <start>7</start>
      <end>8</end>
      <status>modified</status>
      <modifiedWord>（</modifiedWord>
      <trackRevisions>false</trackRevisions>
    </reviewItem>
    <reviewItem>
      <errorID>eab5044b-6b13-47c6-a6c6-4b5f847585ce</errorID>
      <errorWord>)</errorWord>
      <group>L1_Format</group>
      <groupName>格式问题</groupName>
      <ability>L2_HalfPunc_CN</ability>
      <abilityName>全半角问题</abilityName>
      <candidateList>
        <item>）</item>
      </candidateList>
      <explain>文本全半角错误。</explain>
      <paraID>12B9989E</paraID>
      <start>18</start>
      <end>19</end>
      <status>modified</status>
      <modifiedWord>）</modifiedWord>
      <trackRevisions>false</trackRevisions>
    </reviewItem>
    <reviewItem>
      <errorID>2f19f2cb-472b-47f4-afe2-862bef2ef038</errorID>
      <errorWord>，</errorWord>
      <group>L1_Word</group>
      <groupName>字词问题</groupName>
      <ability>L2_Typo</ability>
      <abilityName>字词错误</abilityName>
      <candidateList>
        <item>，并</item>
      </candidateList>
      <explain/>
      <paraID>3746C11A</paraID>
      <start>72</start>
      <end>73</end>
      <status>unmodified</status>
      <modifiedWord/>
      <trackRevisions>false</trackRevisions>
    </reviewItem>
    <reviewItem>
      <errorID>82578f17-1015-40b4-8cd5-50168e8366a0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4D519395</paraID>
      <start>0</start>
      <end>2</end>
      <status>unmodified</status>
      <modifiedWord/>
      <trackRevisions>false</trackRevisions>
    </reviewItem>
    <reviewItem>
      <errorID>1637d670-5067-4ee8-9e2d-f88286dd9729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2C9F4AAA</paraID>
      <start>0</start>
      <end>2</end>
      <status>unmodified</status>
      <modifiedWord/>
      <trackRevisions>false</trackRevisions>
    </reviewItem>
    <reviewItem>
      <errorID>e053ffc9-fa14-4b2e-b245-2ed6da295984</errorID>
      <errorWord>具</errorWord>
      <group>L1_Word</group>
      <groupName>字词问题</groupName>
      <ability>L2_Typo</ability>
      <abilityName>字词错误</abilityName>
      <candidateList>
        <item>具有</item>
      </candidateList>
      <explain/>
      <paraID>3F974566</paraID>
      <start>42</start>
      <end>44</end>
      <status>modified</status>
      <modifiedWord>具有</modifiedWord>
      <trackRevisions>false</trackRevisions>
    </reviewItem>
    <reviewItem>
      <errorID>b5b12d2f-74d8-4fdd-9e8d-a3c0b2ef73e1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240D64BD</paraID>
      <start>0</start>
      <end>2</end>
      <status>unmodified</status>
      <modifiedWord/>
      <trackRevisions>false</trackRevisions>
    </reviewItem>
    <reviewItem>
      <errorID>6cdae332-7a13-404e-ae9d-d51b11272f81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152B1726</paraID>
      <start>117</start>
      <end>118</end>
      <status>unmodified</status>
      <modifiedWord/>
      <trackRevisions>false</trackRevisions>
    </reviewItem>
    <reviewItem>
      <errorID>2648313d-c197-442c-976c-25326111455d</errorID>
      <errorWord>发</errorWord>
      <group>L1_Word</group>
      <groupName>字词问题</groupName>
      <ability>L2_Typo</ability>
      <abilityName>字词错误</abilityName>
      <candidateList>
        <item>发出</item>
      </candidateList>
      <explain/>
      <paraID>7130C999</paraID>
      <start>22</start>
      <end>24</end>
      <status>modified</status>
      <modifiedWord>发出</modifiedWord>
      <trackRevisions>false</trackRevisions>
    </reviewItem>
    <reviewItem>
      <errorID>3a9929bf-3d92-4709-9622-544c376bdb7d</errorID>
      <errorWord>金额</errorWord>
      <group>L1_Word</group>
      <groupName>字词问题</groupName>
      <ability>L2_Typo</ability>
      <abilityName>字词错误</abilityName>
      <candidateList>
        <item>额</item>
      </candidateList>
      <explain/>
      <paraID> 35F12DF</paraID>
      <start>11</start>
      <end>13</end>
      <status>unmodified</status>
      <modifiedWord/>
      <trackRevisions>false</trackRevisions>
    </reviewItem>
    <reviewItem>
      <errorID>963cb1ff-8818-4a99-ae0d-49572152f401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454130D4</paraID>
      <start>0</start>
      <end>2</end>
      <status>unmodified</status>
      <modifiedWord/>
      <trackRevisions>false</trackRevisions>
    </reviewItem>
    <reviewItem>
      <errorID>66b1daa5-e270-489a-a982-1085464caaf8</errorID>
      <errorWord>100万以下</errorWord>
      <group>L1_Word</group>
      <groupName>字词问题</groupName>
      <ability>L2_Typo</ability>
      <abilityName>字词错误</abilityName>
      <candidateList>
        <item>100万元以下</item>
      </candidateList>
      <explain/>
      <paraID>454130D4</paraID>
      <start>36</start>
      <end>42</end>
      <status>unmodified</status>
      <modifiedWord/>
      <trackRevisions>false</trackRevisions>
    </reviewItem>
    <reviewItem>
      <errorID>51ef6a4d-627c-43c8-96b5-c1d30ab5c45c</errorID>
      <errorWord>(</errorWord>
      <group>L1_Format</group>
      <groupName>格式问题</groupName>
      <ability>L2_HalfPunc_CN</ability>
      <abilityName>全半角问题</abilityName>
      <candidateList>
        <item>（</item>
      </candidateList>
      <explain>文本全半角错误。</explain>
      <paraID>2C1802B2</paraID>
      <start>18</start>
      <end>19</end>
      <status>modified</status>
      <modifiedWord>（</modifiedWord>
      <trackRevisions>false</trackRevisions>
    </reviewItem>
    <reviewItem>
      <errorID>55f241c4-2ca8-4250-a87b-de203a05078f</errorID>
      <errorWord>)</errorWord>
      <group>L1_Format</group>
      <groupName>格式问题</groupName>
      <ability>L2_HalfPunc_CN</ability>
      <abilityName>全半角问题</abilityName>
      <candidateList>
        <item>）</item>
      </candidateList>
      <explain>文本全半角错误。</explain>
      <paraID>2C1802B2</paraID>
      <start>34</start>
      <end>35</end>
      <status>modified</status>
      <modifiedWord>）</modifiedWord>
      <trackRevisions>false</trackRevisions>
    </reviewItem>
    <reviewItem>
      <errorID>c81ded61-b09d-41b1-9992-3874c16664ba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66D1FA6B</paraID>
      <start>0</start>
      <end>2</end>
      <status>unmodified</status>
      <modifiedWord/>
      <trackRevisions>false</trackRevisions>
    </reviewItem>
    <reviewItem>
      <errorID>f77dd220-2087-4c3f-87a3-066232322311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137978FA</paraID>
      <start>0</start>
      <end>2</end>
      <status>unmodified</status>
      <modifiedWord/>
      <trackRevisions>false</trackRevisions>
    </reviewItem>
    <reviewItem>
      <errorID>ec9fe36c-bfac-4634-b523-671d062df4e5</errorID>
      <errorWord>对其</errorWord>
      <group>L1_Word</group>
      <groupName>字词问题</groupName>
      <ability>L2_Typo</ability>
      <abilityName>字词错误</abilityName>
      <candidateList>
        <item>对</item>
      </candidateList>
      <explain/>
      <paraID>137978FA</paraID>
      <start>32</start>
      <end>34</end>
      <status>unmodified</status>
      <modifiedWord/>
      <trackRevisions>false</trackRevisions>
    </reviewItem>
    <reviewItem>
      <errorID>9bc964b3-49e4-455c-9949-8ea836041a56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413F517</paraID>
      <start>0</start>
      <end>2</end>
      <status>unmodified</status>
      <modifiedWord/>
      <trackRevisions>false</trackRevisions>
    </reviewItem>
    <reviewItem>
      <errorID>268eac77-a59f-401c-a1c0-43418ad4d766</errorID>
      <errorWord>范</errorWord>
      <group>L1_Word</group>
      <groupName>字词问题</groupName>
      <ability>L2_Typo</ability>
      <abilityName>字词错误</abilityName>
      <candidateList>
        <item>范和</item>
      </candidateList>
      <explain/>
      <paraID> 413F517</paraID>
      <start>16</start>
      <end>17</end>
      <status>unmodified</status>
      <modifiedWord/>
      <trackRevisions>false</trackRevisions>
    </reviewItem>
    <reviewItem>
      <errorID>dc1dd78d-538d-4d3c-8139-b0136414628f</errorID>
      <errorWord>的的</errorWord>
      <group>L1_Other</group>
      <groupName>其他问题</groupName>
      <ability>L2_UserTypo</ability>
      <abilityName>自定义错误</abilityName>
      <candidateList>
        <item>的</item>
      </candidateList>
      <explain>来自自定义错词库。</explain>
      <paraID>6A82DF28</paraID>
      <start>8</start>
      <end>10</end>
      <status>unmodified</status>
      <modifiedWord/>
      <trackRevisions>false</trackRevisions>
    </reviewItem>
    <reviewItem>
      <errorID>4966f8eb-33a6-4f73-a971-c356b58e213e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664A090D</paraID>
      <start>0</start>
      <end>2</end>
      <status>unmodified</status>
      <modifiedWord/>
      <trackRevisions>false</trackRevisions>
    </reviewItem>
    <reviewItem>
      <errorID>4ef9ae99-d8e0-46d1-8de7-0222db86ff5a</errorID>
      <errorWord>二个</errorWord>
      <group>L1_Word</group>
      <groupName>字词问题</groupName>
      <ability>L2_Typo</ability>
      <abilityName>字词错误</abilityName>
      <candidateList>
        <item>两个</item>
      </candidateList>
      <explain/>
      <paraID>664A090D</paraID>
      <start>13</start>
      <end>15</end>
      <status>modified</status>
      <modifiedWord>两个</modifiedWord>
      <trackRevisions>false</trackRevisions>
    </reviewItem>
    <reviewItem>
      <errorID>2408c005-4c96-4cac-bd9f-ff4db5faeb70</errorID>
      <errorWord>)</errorWord>
      <group>L1_Format</group>
      <groupName>格式问题</groupName>
      <ability>L2_HalfPunc_CN</ability>
      <abilityName>全半角问题</abilityName>
      <candidateList>
        <item>）</item>
      </candidateList>
      <explain>文本全半角错误。</explain>
      <paraID>664A090D</paraID>
      <start>52</start>
      <end>53</end>
      <status>modified</status>
      <modifiedWord>）</modifiedWord>
      <trackRevisions>false</trackRevisions>
    </reviewItem>
    <reviewItem>
      <errorID>96ddba25-efb4-4de8-9b2d-a7ea4c440dc2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3670C81E</paraID>
      <start>0</start>
      <end>2</end>
      <status>unmodified</status>
      <modifiedWord/>
      <trackRevisions>false</trackRevisions>
    </reviewItem>
    <reviewItem>
      <errorID>b18c24ea-66c8-4a83-8b30-e434c8d351ac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7AA7E331</paraID>
      <start>0</start>
      <end>2</end>
      <status>unmodified</status>
      <modifiedWord/>
      <trackRevisions>false</trackRevisions>
    </reviewItem>
    <reviewItem>
      <errorID>2ef9a71a-175f-446a-9f83-e16e3470269a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24AB9BCB</paraID>
      <start>0</start>
      <end>2</end>
      <status>unmodified</status>
      <modifiedWord/>
      <trackRevisions>false</trackRevisions>
    </reviewItem>
    <reviewItem>
      <errorID>f42b7884-a5ea-4617-b651-f8f8e1948ceb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30849B67</paraID>
      <start>0</start>
      <end>2</end>
      <status>unmodified</status>
      <modifiedWord/>
      <trackRevisions>false</trackRevisions>
    </reviewItem>
    <reviewItem>
      <errorID>a30f3749-1b4c-4aa6-ae03-1da69a46591d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18BC42F7</paraID>
      <start>0</start>
      <end>2</end>
      <status>unmodified</status>
      <modifiedWord/>
      <trackRevisions>false</trackRevisions>
    </reviewItem>
    <reviewItem>
      <errorID>73613a75-1f2b-4a75-bcad-1b9c9165511d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37A83296</paraID>
      <start>0</start>
      <end>2</end>
      <status>unmodified</status>
      <modifiedWord/>
      <trackRevisions>false</trackRevisions>
    </reviewItem>
    <reviewItem>
      <errorID>798b6a84-4dc4-4538-88f5-525571eddc96</errorID>
      <errorWord>程</errorWord>
      <group>L1_Word</group>
      <groupName>字词问题</groupName>
      <ability>L2_Typo</ability>
      <abilityName>字词错误</abilityName>
      <candidateList>
        <item>程中</item>
      </candidateList>
      <explain/>
      <paraID>37A83296</paraID>
      <start>32</start>
      <end>33</end>
      <status>unmodified</status>
      <modifiedWord/>
      <trackRevisions>false</trackRevisions>
    </reviewItem>
    <reviewItem>
      <errorID>e086445a-1f79-4dc0-b336-2eee832b8010</errorID>
      <errorWord>(</errorWord>
      <group>L1_Format</group>
      <groupName>格式问题</groupName>
      <ability>L2_HalfPunc_CN</ability>
      <abilityName>全半角问题</abilityName>
      <candidateList>
        <item>（</item>
      </candidateList>
      <explain>文本全半角错误。</explain>
      <paraID> 5EC0E57</paraID>
      <start>13</start>
      <end>14</end>
      <status>modified</status>
      <modifiedWord>（</modifiedWord>
      <trackRevisions>false</trackRevisions>
    </reviewItem>
    <reviewItem>
      <errorID>ea6067c4-a1d5-44b6-9e35-8e3dea0aef7b</errorID>
      <errorWord>)</errorWord>
      <group>L1_Format</group>
      <groupName>格式问题</groupName>
      <ability>L2_HalfPunc_CN</ability>
      <abilityName>全半角问题</abilityName>
      <candidateList>
        <item>）</item>
      </candidateList>
      <explain>文本全半角错误。</explain>
      <paraID> 5EC0E57</paraID>
      <start>28</start>
      <end>29</end>
      <status>modified</status>
      <modifiedWord>）</modifiedWord>
      <trackRevisions>false</trackRevisions>
    </reviewItem>
    <reviewItem>
      <errorID>291ad6a7-5e9a-4913-9f9e-3d96939967a2</errorID>
      <errorWord>(</errorWord>
      <group>L1_Format</group>
      <groupName>格式问题</groupName>
      <ability>L2_HalfPunc_CN</ability>
      <abilityName>全半角问题</abilityName>
      <candidateList>
        <item>（</item>
      </candidateList>
      <explain>文本全半角错误。</explain>
      <paraID>2DC68DF6</paraID>
      <start>8</start>
      <end>9</end>
      <status>modified</status>
      <modifiedWord>（</modifiedWord>
      <trackRevisions>false</trackRevisions>
    </reviewItem>
    <reviewItem>
      <errorID>74cf97ed-6f7b-427b-a214-5fd7822ca377</errorID>
      <errorWord>)</errorWord>
      <group>L1_Format</group>
      <groupName>格式问题</groupName>
      <ability>L2_HalfPunc_CN</ability>
      <abilityName>全半角问题</abilityName>
      <candidateList>
        <item>）</item>
      </candidateList>
      <explain>文本全半角错误。</explain>
      <paraID>2DC68DF6</paraID>
      <start>11</start>
      <end>12</end>
      <status>modified</status>
      <modifiedWord>）</modifiedWord>
      <trackRevisions>false</trackRevisions>
    </reviewItem>
    <reviewItem>
      <errorID>80d6119d-538f-4d9b-9fd7-9687a9399b59</errorID>
      <errorWord>(</errorWord>
      <group>L1_Format</group>
      <groupName>格式问题</groupName>
      <ability>L2_HalfPunc_CN</ability>
      <abilityName>全半角问题</abilityName>
      <candidateList>
        <item>（</item>
      </candidateList>
      <explain>文本全半角错误。</explain>
      <paraID>7BC21D15</paraID>
      <start>17</start>
      <end>18</end>
      <status>modified</status>
      <modifiedWord>（</modifiedWord>
      <trackRevisions>false</trackRevisions>
    </reviewItem>
    <reviewItem>
      <errorID>55556b22-4645-4b76-9208-c2b9ef078936</errorID>
      <errorWord>)</errorWord>
      <group>L1_Format</group>
      <groupName>格式问题</groupName>
      <ability>L2_HalfPunc_CN</ability>
      <abilityName>全半角问题</abilityName>
      <candidateList>
        <item>）</item>
      </candidateList>
      <explain>文本全半角错误。</explain>
      <paraID>7BC21D15</paraID>
      <start>27</start>
      <end>28</end>
      <status>modified</status>
      <modifiedWord>）</modifiedWord>
      <trackRevisions>false</trackRevisions>
    </reviewItem>
    <reviewItem>
      <errorID>dff4c1c9-0065-4a82-9afe-7c5119d1c41f</errorID>
      <errorWord>(</errorWord>
      <group>L1_Format</group>
      <groupName>格式问题</groupName>
      <ability>L2_HalfPunc_CN</ability>
      <abilityName>全半角问题</abilityName>
      <candidateList>
        <item>（</item>
      </candidateList>
      <explain>文本全半角错误。</explain>
      <paraID>7BC21D15</paraID>
      <start>35</start>
      <end>36</end>
      <status>modified</status>
      <modifiedWord>（</modifiedWord>
      <trackRevisions>false</trackRevisions>
    </reviewItem>
    <reviewItem>
      <errorID>50ea1798-b6b0-490e-90ae-a9d4bc0c7474</errorID>
      <errorWord>)</errorWord>
      <group>L1_Format</group>
      <groupName>格式问题</groupName>
      <ability>L2_HalfPunc_CN</ability>
      <abilityName>全半角问题</abilityName>
      <candidateList>
        <item>）</item>
      </candidateList>
      <explain>文本全半角错误。</explain>
      <paraID>7BC21D15</paraID>
      <start>37</start>
      <end>38</end>
      <status>modified</status>
      <modifiedWord>）</modifiedWord>
      <trackRevisions>false</trackRevisions>
    </reviewItem>
    <reviewItem>
      <errorID>e30b66ac-ee6e-443c-8c86-7efd5fcdf95d</errorID>
      <errorWord>（</errorWord>
      <group>L1_Punc</group>
      <groupName>标点问题</groupName>
      <ability>L2_Punc_CN</ability>
      <abilityName>标点符号问题</abilityName>
      <candidateList/>
      <explain>同一形式括号套用。</explain>
      <paraID>4914B1A8</paraID>
      <start>61</start>
      <end>62</end>
      <status>unmodified</status>
      <modifiedWord/>
      <trackRevisions>false</trackRevisions>
    </reviewItem>
    <reviewItem>
      <errorID>1a017133-3a5c-466c-be53-7eaf46540eb2</errorID>
      <errorWord>）</errorWord>
      <group>L1_Punc</group>
      <groupName>标点问题</groupName>
      <ability>L2_Punc_CN</ability>
      <abilityName>标点符号问题</abilityName>
      <candidateList/>
      <explain>同一形式括号套用。</explain>
      <paraID>4914B1A8</paraID>
      <start>88</start>
      <end>89</end>
      <status>unmodified</status>
      <modifiedWord/>
      <trackRevisions>false</trackRevisions>
    </reviewItem>
    <reviewItem>
      <errorID>9e666441-7722-48b0-af00-1ffde0aeb8b1</errorID>
      <errorWord>（</errorWord>
      <group>L1_Punc</group>
      <groupName>标点问题</groupName>
      <ability>L2_Punc_CN</ability>
      <abilityName>标点符号问题</abilityName>
      <candidateList/>
      <explain>同一形式括号套用。</explain>
      <paraID>4914B1A8</paraID>
      <start>117</start>
      <end>118</end>
      <status>unmodified</status>
      <modifiedWord/>
      <trackRevisions>false</trackRevisions>
    </reviewItem>
    <reviewItem>
      <errorID>eb63707e-de36-47c3-a71b-81e78e9f88f6</errorID>
      <errorWord>）</errorWord>
      <group>L1_Punc</group>
      <groupName>标点问题</groupName>
      <ability>L2_Punc_CN</ability>
      <abilityName>标点符号问题</abilityName>
      <candidateList/>
      <explain>同一形式括号套用。</explain>
      <paraID>4914B1A8</paraID>
      <start>144</start>
      <end>145</end>
      <status>unmodified</status>
      <modifiedWord/>
      <trackRevisions>false</trackRevisions>
    </reviewItem>
    <reviewItem>
      <errorID>3b35af81-a639-40f3-b562-630d5191e54b</errorID>
      <errorWord>（</errorWord>
      <group>L1_Punc</group>
      <groupName>标点问题</groupName>
      <ability>L2_Punc_CN</ability>
      <abilityName>标点符号问题</abilityName>
      <candidateList/>
      <explain>同一形式括号套用。</explain>
      <paraID>4914B1A8</paraID>
      <start>266</start>
      <end>267</end>
      <status>unmodified</status>
      <modifiedWord/>
      <trackRevisions>false</trackRevisions>
    </reviewItem>
    <reviewItem>
      <errorID>5089ca55-9506-4139-a4cc-00fc3ec10424</errorID>
      <errorWord>）</errorWord>
      <group>L1_Punc</group>
      <groupName>标点问题</groupName>
      <ability>L2_Punc_CN</ability>
      <abilityName>标点符号问题</abilityName>
      <candidateList/>
      <explain>同一形式括号套用。</explain>
      <paraID>4914B1A8</paraID>
      <start>293</start>
      <end>294</end>
      <status>unmodified</status>
      <modifiedWord/>
      <trackRevisions>false</trackRevisions>
    </reviewItem>
    <reviewItem>
      <errorID>2c7106d9-5d96-44a3-a01f-70f19f897f97</errorID>
      <errorWord>(</errorWord>
      <group>L1_Format</group>
      <groupName>格式问题</groupName>
      <ability>L2_HalfPunc_CN</ability>
      <abilityName>全半角问题</abilityName>
      <candidateList>
        <item>（</item>
      </candidateList>
      <explain>文本全半角错误。</explain>
      <paraID>7BDC7F74</paraID>
      <start>13</start>
      <end>14</end>
      <status>modified</status>
      <modifiedWord>（</modifiedWord>
      <trackRevisions>false</trackRevisions>
    </reviewItem>
    <reviewItem>
      <errorID>e711f6fe-1bac-456b-a007-8dbaedd1adb8</errorID>
      <errorWord>的的</errorWord>
      <group>L1_Other</group>
      <groupName>其他问题</groupName>
      <ability>L2_UserTypo</ability>
      <abilityName>自定义错误</abilityName>
      <candidateList>
        <item>的</item>
      </candidateList>
      <explain>来自自定义错词库。</explain>
      <paraID>752FFD6A</paraID>
      <start>5</start>
      <end>7</end>
      <status>unmodified</status>
      <modifiedWord/>
      <trackRevisions>false</trackRevisions>
    </reviewItem>
    <reviewItem>
      <errorID>6655bb06-8c29-4c66-9a8c-d2a9041fb67d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639307BB</paraID>
      <start>0</start>
      <end>2</end>
      <status>unmodified</status>
      <modifiedWord/>
      <trackRevisions>false</trackRevisions>
    </reviewItem>
    <reviewItem>
      <errorID>dff28a40-c745-4714-9220-95a432bf3724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365B7DB0</paraID>
      <start>0</start>
      <end>2</end>
      <status>unmodified</status>
      <modifiedWord/>
      <trackRevisions>false</trackRevisions>
    </reviewItem>
    <reviewItem>
      <errorID>9e13429c-b20d-47ef-a66c-86591304b8db</errorID>
      <errorWord>甲方二份，乙方</errorWord>
      <group>L1_Word</group>
      <groupName>字词问题</groupName>
      <ability>L2_Typo</ability>
      <abilityName>字词错误</abilityName>
      <candidateList>
        <item>甲方两份，乙方</item>
      </candidateList>
      <explain/>
      <paraID>5191084A</paraID>
      <start>12</start>
      <end>19</end>
      <status>unmodified</status>
      <modifiedWord/>
      <trackRevisions>false</trackRevisions>
    </reviewItem>
    <reviewItem>
      <errorID>74ccef0f-0bf0-40c5-8fd9-c6b4de48eea0</errorID>
      <errorWord>(</errorWord>
      <group>L1_Format</group>
      <groupName>格式问题</groupName>
      <ability>L2_HalfPunc_CN</ability>
      <abilityName>全半角问题</abilityName>
      <candidateList>
        <item>（</item>
      </candidateList>
      <explain>文本全半角错误。</explain>
      <paraID>70464D08</paraID>
      <start>2</start>
      <end>3</end>
      <status>modified</status>
      <modifiedWord>（</modifiedWord>
      <trackRevisions>false</trackRevisions>
    </reviewItem>
    <reviewItem>
      <errorID>09bde3e8-6829-4cda-9529-1aa1c4b49e69</errorID>
      <errorWord>)</errorWord>
      <group>L1_Format</group>
      <groupName>格式问题</groupName>
      <ability>L2_HalfPunc_CN</ability>
      <abilityName>全半角问题</abilityName>
      <candidateList>
        <item>）</item>
      </candidateList>
      <explain>文本全半角错误。</explain>
      <paraID>70464D08</paraID>
      <start>6</start>
      <end>7</end>
      <status>modified</status>
      <modifiedWord>）</modifiedWord>
      <trackRevisions>false</trackRevisions>
    </reviewItem>
    <reviewItem>
      <errorID>a37acca9-fd70-46ca-b45b-b8d43d7862ce</errorID>
      <errorWord>(</errorWord>
      <group>L1_Format</group>
      <groupName>格式问题</groupName>
      <ability>L2_HalfPunc_CN</ability>
      <abilityName>全半角问题</abilityName>
      <candidateList>
        <item>（</item>
      </candidateList>
      <explain>文本全半角错误。</explain>
      <paraID>433CFFE9</paraID>
      <start>2</start>
      <end>3</end>
      <status>modified</status>
      <modifiedWord>（</modifiedWord>
      <trackRevisions>false</trackRevisions>
    </reviewItem>
    <reviewItem>
      <errorID>81e9221d-1d0e-4fa9-b393-7d7454abddef</errorID>
      <errorWord>)</errorWord>
      <group>L1_Format</group>
      <groupName>格式问题</groupName>
      <ability>L2_HalfPunc_CN</ability>
      <abilityName>全半角问题</abilityName>
      <candidateList>
        <item>）</item>
      </candidateList>
      <explain>文本全半角错误。</explain>
      <paraID>433CFFE9</paraID>
      <start>6</start>
      <end>7</end>
      <status>modified</status>
      <modifiedWord>）</modifiedWord>
      <trackRevisions>false</trackRevisions>
    </reviewItem>
    <reviewItem>
      <errorID>db8f6874-a667-45fd-bd23-d2d5046db2f4</errorID>
      <errorWord>方</errorWord>
      <group>L1_Word</group>
      <groupName>字词问题</groupName>
      <ability>L2_Typo</ability>
      <abilityName>字词错误</abilityName>
      <candidateList>
        <item>方在</item>
      </candidateList>
      <explain/>
      <paraID>58FD2155</paraID>
      <start>28</start>
      <end>29</end>
      <status>unmodified</status>
      <modifiedWord/>
      <trackRevisions>false</trackRevisions>
    </reviewItem>
    <reviewItem>
      <errorID>5ab184ac-3b37-44c2-9f0a-85096c457000</errorID>
      <errorWord>权利</errorWord>
      <group>L1_Word</group>
      <groupName>字词问题</groupName>
      <ability>L2_Typo</ability>
      <abilityName>字词错误</abilityName>
      <candidateList>
        <item>权力</item>
      </candidateList>
      <explain/>
      <paraID> C80FC02</paraID>
      <start>32</start>
      <end>34</end>
      <status>modified</status>
      <modifiedWord>权力</modifiedWord>
      <trackRevisions>false</trackRevisions>
    </reviewItem>
    <reviewItem>
      <errorID>fcfcb6e4-9efe-4218-8721-9fbce45c7b84</errorID>
      <errorWord>现</errorWord>
      <group>L1_Word</group>
      <groupName>字词问题</groupName>
      <ability>L2_Typo</ability>
      <abilityName>字词错误</abilityName>
      <candidateList>
        <item>现时</item>
      </candidateList>
      <explain/>
      <paraID>7BF96E64</paraID>
      <start>45</start>
      <end>47</end>
      <status>modified</status>
      <modifiedWord>现时</modifiedWord>
      <trackRevisions>false</trackRevisions>
    </reviewItem>
    <reviewItem>
      <errorID>f0089e51-afeb-44c9-bdd1-43b35f0a0933</errorID>
      <errorWord>(</errorWord>
      <group>L1_Format</group>
      <groupName>格式问题</groupName>
      <ability>L2_HalfPunc_CN</ability>
      <abilityName>全半角问题</abilityName>
      <candidateList>
        <item>（</item>
      </candidateList>
      <explain>文本全半角错误。</explain>
      <paraID>1E433D1D</paraID>
      <start>45</start>
      <end>46</end>
      <status>modified</status>
      <modifiedWord>（</modifiedWord>
      <trackRevisions>false</trackRevisions>
    </reviewItem>
    <reviewItem>
      <errorID>63101a7e-172c-4853-ba96-5ce4148b7650</errorID>
      <errorWord>)</errorWord>
      <group>L1_Format</group>
      <groupName>格式问题</groupName>
      <ability>L2_HalfPunc_CN</ability>
      <abilityName>全半角问题</abilityName>
      <candidateList>
        <item>）</item>
      </candidateList>
      <explain>文本全半角错误。</explain>
      <paraID>1E433D1D</paraID>
      <start>60</start>
      <end>61</end>
      <status>modified</status>
      <modifiedWord>）</modifiedWord>
      <trackRevisions>false</trackRevisions>
    </reviewItem>
    <reviewItem>
      <errorID>457487d3-4ff6-4e6e-a267-de676eb1212d</errorID>
      <errorWord>(</errorWord>
      <group>L1_Format</group>
      <groupName>格式问题</groupName>
      <ability>L2_HalfPunc_CN</ability>
      <abilityName>全半角问题</abilityName>
      <candidateList>
        <item>（</item>
      </candidateList>
      <explain>文本全半角错误。</explain>
      <paraID>18DD1404</paraID>
      <start>84</start>
      <end>85</end>
      <status>modified</status>
      <modifiedWord>（</modifiedWord>
      <trackRevisions>false</trackRevisions>
    </reviewItem>
    <reviewItem>
      <errorID>c4591c5e-4e0b-4b74-9b1b-b2efb6a75001</errorID>
      <errorWord>)</errorWord>
      <group>L1_Format</group>
      <groupName>格式问题</groupName>
      <ability>L2_HalfPunc_CN</ability>
      <abilityName>全半角问题</abilityName>
      <candidateList>
        <item>）</item>
      </candidateList>
      <explain>文本全半角错误。</explain>
      <paraID>18DD1404</paraID>
      <start>99</start>
      <end>100</end>
      <status>modified</status>
      <modifiedWord>）</modifiedWord>
      <trackRevisions>false</trackRevisions>
    </reviewItem>
    <reviewItem>
      <errorID>1513a51d-9a96-4fee-bdcd-d039163ef2f8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73BFB72E</paraID>
      <start>0</start>
      <end>2</end>
      <status>modified</status>
      <modifiedWord>7）</modifiedWord>
      <trackRevisions>false</trackRevisions>
    </reviewItem>
    <reviewItem>
      <errorID>f42bfa24-bac1-4430-90f9-2621fa8caa09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32987B7</paraID>
      <start>0</start>
      <end>3</end>
      <status>modified</status>
      <modifiedWord>11）</modifiedWord>
      <trackRevisions>false</trackRevisions>
    </reviewItem>
    <reviewItem>
      <errorID>c65067af-6d93-4efa-b4d8-a4e150697993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1BB79499</paraID>
      <start>0</start>
      <end>3</end>
      <status>modified</status>
      <modifiedWord>12）</modifiedWord>
      <trackRevisions>false</trackRevisions>
    </reviewItem>
    <reviewItem>
      <errorID>80c91033-3b9e-4d8b-b77a-3494c2be2f39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35BD4E6C</paraID>
      <start>0</start>
      <end>3</end>
      <status>modified</status>
      <modifiedWord>13）</modifiedWord>
      <trackRevisions>false</trackRevisions>
    </reviewItem>
    <reviewItem>
      <errorID>4ecf216e-85e1-42b3-a4b1-ca776fb445d4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78A9A21F</paraID>
      <start>0</start>
      <end>3</end>
      <status>modified</status>
      <modifiedWord>14）</modifiedWord>
      <trackRevisions>false</trackRevisions>
    </reviewItem>
    <reviewItem>
      <errorID>9e75c5e1-592f-4850-958a-8f2d8e4eb93a</errorID>
      <errorWord>员</errorWord>
      <group>L1_Word</group>
      <groupName>字词问题</groupName>
      <ability>L2_Typo</ability>
      <abilityName>字词错误</abilityName>
      <candidateList>
        <item>员在</item>
      </candidateList>
      <explain/>
      <paraID>78A9A21F</paraID>
      <start>38</start>
      <end>40</end>
      <status>modified</status>
      <modifiedWord>员在</modifiedWord>
      <trackRevisions>false</trackRevisions>
    </reviewItem>
    <reviewItem>
      <errorID>bd02ebfd-835b-4dd6-a3e3-37c0441c7ec7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530367EF</paraID>
      <start>0</start>
      <end>3</end>
      <status>modified</status>
      <modifiedWord>15）</modifiedWord>
      <trackRevisions>false</trackRevisions>
    </reviewItem>
    <reviewItem>
      <errorID>46a09120-2f9b-4a76-8063-f7b3a61deabf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691B8614</paraID>
      <start>0</start>
      <end>3</end>
      <status>modified</status>
      <modifiedWord>16）</modifiedWord>
      <trackRevisions>false</trackRevisions>
    </reviewItem>
    <reviewItem>
      <errorID>b1798d9f-6d93-4eb7-86b7-1661c99dba31</errorID>
      <errorWord>(</errorWord>
      <group>L1_Format</group>
      <groupName>格式问题</groupName>
      <ability>L2_HalfPunc_CN</ability>
      <abilityName>全半角问题</abilityName>
      <candidateList>
        <item>（</item>
      </candidateList>
      <explain>文本全半角错误。</explain>
      <paraID>248E711B</paraID>
      <start>92</start>
      <end>93</end>
      <status>modified</status>
      <modifiedWord>（</modifiedWord>
      <trackRevisions>false</trackRevisions>
    </reviewItem>
    <reviewItem>
      <errorID>759b77c8-0a3a-48ec-a146-51a087810988</errorID>
      <errorWord>)</errorWord>
      <group>L1_Format</group>
      <groupName>格式问题</groupName>
      <ability>L2_HalfPunc_CN</ability>
      <abilityName>全半角问题</abilityName>
      <candidateList>
        <item>）</item>
      </candidateList>
      <explain>文本全半角错误。</explain>
      <paraID>248E711B</paraID>
      <start>107</start>
      <end>108</end>
      <status>modified</status>
      <modifiedWord>）</modifiedWord>
      <trackRevisions>false</trackRevisions>
    </reviewItem>
    <reviewItem>
      <errorID>e05aa6b7-3cec-4d62-b6b0-8cb30bb10ff7</errorID>
      <errorWord>,</errorWord>
      <group>L1_Format</group>
      <groupName>格式问题</groupName>
      <ability>L2_HalfPunc_CN</ability>
      <abilityName>全半角问题</abilityName>
      <candidateList>
        <item>，</item>
      </candidateList>
      <explain>文本全半角错误。</explain>
      <paraID>754E3818</paraID>
      <start>97</start>
      <end>98</end>
      <status>modified</status>
      <modifiedWord>，</modifiedWord>
      <trackRevisions>false</trackRevisions>
    </reviewItem>
    <reviewItem>
      <errorID>9f36ee85-b4c1-43bf-9180-b00d1d08b9ce</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32A6C38B</paraID>
      <start>60</start>
      <end>62</end>
      <status>unmodified</status>
      <modifiedWord/>
      <trackRevisions>false</trackRevisions>
    </reviewItem>
    <reviewItem>
      <errorID>9d799a0d-6ee1-41cc-8f71-7e87dccc8d6a</errorID>
      <errorWord>(</errorWord>
      <group>L1_Format</group>
      <groupName>格式问题</groupName>
      <ability>L2_HalfPunc_CN</ability>
      <abilityName>全半角问题</abilityName>
      <candidateList>
        <item>（</item>
      </candidateList>
      <explain>文本全半角错误。</explain>
      <paraID>4E8CC6F0</paraID>
      <start>78</start>
      <end>79</end>
      <status>modified</status>
      <modifiedWord>（</modifiedWord>
      <trackRevisions>false</trackRevisions>
    </reviewItem>
    <reviewItem>
      <errorID>f617c3a1-3e12-4711-8c0f-54ab2b61697e</errorID>
      <errorWord>)</errorWord>
      <group>L1_Format</group>
      <groupName>格式问题</groupName>
      <ability>L2_HalfPunc_CN</ability>
      <abilityName>全半角问题</abilityName>
      <candidateList>
        <item>）</item>
      </candidateList>
      <explain>文本全半角错误。</explain>
      <paraID>4E8CC6F0</paraID>
      <start>83</start>
      <end>84</end>
      <status>modified</status>
      <modifiedWord>）</modifiedWord>
      <trackRevisions>false</trackRevisions>
    </reviewItem>
    <reviewItem>
      <errorID>08964315-4192-49aa-bf66-554b7d878491</errorID>
      <errorWord>(</errorWord>
      <group>L1_Format</group>
      <groupName>格式问题</groupName>
      <ability>L2_HalfPunc_CN</ability>
      <abilityName>全半角问题</abilityName>
      <candidateList>
        <item>（</item>
      </candidateList>
      <explain>文本全半角错误。</explain>
      <paraID>372CA787</paraID>
      <start>11</start>
      <end>12</end>
      <status>modified</status>
      <modifiedWord>（</modifiedWord>
      <trackRevisions>false</trackRevisions>
    </reviewItem>
    <reviewItem>
      <errorID>ffa013c1-e763-4666-9f2b-c37453fefde2</errorID>
      <errorWord>)</errorWord>
      <group>L1_Format</group>
      <groupName>格式问题</groupName>
      <ability>L2_HalfPunc_CN</ability>
      <abilityName>全半角问题</abilityName>
      <candidateList>
        <item>）</item>
      </candidateList>
      <explain>文本全半角错误。</explain>
      <paraID>372CA787</paraID>
      <start>18</start>
      <end>19</end>
      <status>modified</status>
      <modifiedWord>）</modifiedWord>
      <trackRevisions>false</trackRevisions>
    </reviewItem>
    <reviewItem>
      <errorID>c957faac-0082-4929-ad38-4d9bb11fd612</errorID>
      <errorWord>(</errorWord>
      <group>L1_Format</group>
      <groupName>格式问题</groupName>
      <ability>L2_HalfPunc_CN</ability>
      <abilityName>全半角问题</abilityName>
      <candidateList>
        <item>（</item>
      </candidateList>
      <explain>文本全半角错误。</explain>
      <paraID>6CA038C1</paraID>
      <start>8</start>
      <end>9</end>
      <status>modified</status>
      <modifiedWord>（</modifiedWord>
      <trackRevisions>false</trackRevisions>
    </reviewItem>
    <reviewItem>
      <errorID>6f273526-8098-4238-bd20-d93195067c00</errorID>
      <errorWord>)</errorWord>
      <group>L1_Format</group>
      <groupName>格式问题</groupName>
      <ability>L2_HalfPunc_CN</ability>
      <abilityName>全半角问题</abilityName>
      <candidateList>
        <item>）</item>
      </candidateList>
      <explain>文本全半角错误。</explain>
      <paraID>6CA038C1</paraID>
      <start>28</start>
      <end>29</end>
      <status>modified</status>
      <modifiedWord>）</modifiedWord>
      <trackRevisions>false</trackRevisions>
    </reviewItem>
    <reviewItem>
      <errorID>d3e5b89e-4f02-4df8-90dc-bfa6d6af111a</errorID>
      <errorWord>事情</errorWord>
      <group>L1_Word</group>
      <groupName>字词问题</groupName>
      <ability>L2_Typo</ability>
      <abilityName>字词错误</abilityName>
      <candidateList>
        <item>事件</item>
      </candidateList>
      <explain>存在字形相近字词的误用。</explain>
      <paraID>3E68A76E</paraID>
      <start>51</start>
      <end>53</end>
      <status>modified</status>
      <modifiedWord>事件</modifiedWord>
      <trackRevisions>false</trackRevisions>
    </reviewItem>
    <reviewItem>
      <errorID>460fda20-0411-45b5-83b6-556dab351bd7</errorID>
      <errorWord>帐</errorWord>
      <group>L1_Word</group>
      <groupName>字词问题</groupName>
      <ability>L2_Typo</ability>
      <abilityName>字词错误</abilityName>
      <candidateList>
        <item>账</item>
      </candidateList>
      <explain>存在发音相同字词的误用。</explain>
      <paraID>4400AA5D</paraID>
      <start>0</start>
      <end>1</end>
      <status>modified</status>
      <modifiedWord>账</modifiedWord>
      <trackRevisions>false</trackRevisions>
    </reviewItem>
    <reviewItem>
      <errorID>fbf24d5e-2986-4184-9815-21d0934f8bea</errorID>
      <errorWord>帐  号：</errorWord>
      <group>L1_Word</group>
      <groupName>字词问题</groupName>
      <ability>L2_Typo</ability>
      <abilityName>字词错误</abilityName>
      <candidateList>
        <item>账  号：</item>
      </candidateList>
      <explain/>
      <paraID>4400AA5D</paraID>
      <start>46</start>
      <end>51</end>
      <status>modified</status>
      <modifiedWord>账  号：</modifiedWord>
      <trackRevisions>false</trackRevisions>
    </reviewItem>
    <reviewItem>
      <errorID>001fac16-e58a-4324-93bd-213006602a1b</errorID>
      <errorWord>（</errorWord>
      <group>L1_Format</group>
      <groupName>格式问题</groupName>
      <ability>L2_HalfPunc_CN</ability>
      <abilityName>全半角问题</abilityName>
      <candidateList>
        <item>(</item>
      </candidateList>
      <explain>文本全半角错误。</explain>
      <paraID>12112812</paraID>
      <start>0</start>
      <end>1</end>
      <status>modified</status>
      <modifiedWord>(</modifiedWord>
      <trackRevisions>false</trackRevisions>
    </reviewItem>
    <reviewItem>
      <errorID>97a1bc29-eb6b-4270-aefe-cc567fa7bbf7</errorID>
      <errorWord>）</errorWord>
      <group>L1_Format</group>
      <groupName>格式问题</groupName>
      <ability>L2_HalfPunc_CN</ability>
      <abilityName>全半角问题</abilityName>
      <candidateList>
        <item>)</item>
      </candidateList>
      <explain>文本全半角错误。</explain>
      <paraID>12112812</paraID>
      <start>8</start>
      <end>9</end>
      <status>modified</status>
      <modifiedWord>)</modifiedWord>
      <trackRevisions>false</trackRevisions>
    </reviewItem>
    <reviewItem>
      <errorID>c6749a20-dbf6-4716-b760-d86a3af36b8c</errorID>
      <errorWord>（</errorWord>
      <group>L1_Format</group>
      <groupName>格式问题</groupName>
      <ability>L2_HalfPunc_CN</ability>
      <abilityName>全半角问题</abilityName>
      <candidateList>
        <item>(</item>
      </candidateList>
      <explain>文本全半角错误。</explain>
      <paraID>4A5232EA</paraID>
      <start>0</start>
      <end>1</end>
      <status>modified</status>
      <modifiedWord>(</modifiedWord>
      <trackRevisions>false</trackRevisions>
    </reviewItem>
    <reviewItem>
      <errorID>f18231eb-44a6-40fc-b1aa-87d6874597bd</errorID>
      <errorWord>）</errorWord>
      <group>L1_Format</group>
      <groupName>格式问题</groupName>
      <ability>L2_HalfPunc_CN</ability>
      <abilityName>全半角问题</abilityName>
      <candidateList>
        <item>)</item>
      </candidateList>
      <explain>文本全半角错误。</explain>
      <paraID>4A5232EA</paraID>
      <start>8</start>
      <end>9</end>
      <status>modified</status>
      <modifiedWord>)</modifiedWord>
      <trackRevisions>false</trackRevisions>
    </reviewItem>
    <reviewItem>
      <errorID>ebed5528-e480-4c2a-ba56-c3583c82de95</errorID>
      <errorWord>（</errorWord>
      <group>L1_Format</group>
      <groupName>格式问题</groupName>
      <ability>L2_HalfPunc_CN</ability>
      <abilityName>全半角问题</abilityName>
      <candidateList>
        <item>(</item>
      </candidateList>
      <explain>文本全半角错误。</explain>
      <paraID>65CC3E1E</paraID>
      <start>0</start>
      <end>1</end>
      <status>modified</status>
      <modifiedWord>(</modifiedWord>
      <trackRevisions>false</trackRevisions>
    </reviewItem>
    <reviewItem>
      <errorID>fe691a55-85ef-4cd9-b760-cc11bbf7fc69</errorID>
      <errorWord>）</errorWord>
      <group>L1_Format</group>
      <groupName>格式问题</groupName>
      <ability>L2_HalfPunc_CN</ability>
      <abilityName>全半角问题</abilityName>
      <candidateList>
        <item>)</item>
      </candidateList>
      <explain>文本全半角错误。</explain>
      <paraID>65CC3E1E</paraID>
      <start>8</start>
      <end>9</end>
      <status>modified</status>
      <modifiedWord>)</modifiedWord>
      <trackRevisions>false</trackRevisions>
    </reviewItem>
    <reviewItem>
      <errorID>be0395a9-7b8b-4241-b1e0-4d28a36a8877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4129A993</paraID>
      <start>0</start>
      <end>2</end>
      <status>unmodified</status>
      <modifiedWord/>
      <trackRevisions>false</trackRevisions>
    </reviewItem>
    <reviewItem>
      <errorID>efd2a867-4192-4633-803c-a205a46f3367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6B900DC7</paraID>
      <start>0</start>
      <end>2</end>
      <status>unmodified</status>
      <modifiedWord/>
      <trackRevisions>false</trackRevisions>
    </reviewItem>
    <reviewItem>
      <errorID>d527a14f-90ca-4168-8c5b-fb5a659674a6</errorID>
      <errorWord>司</errorWord>
      <group>L1_Word</group>
      <groupName>字词问题</groupName>
      <ability>L2_Typo</ability>
      <abilityName>字词错误</abilityName>
      <candidateList>
        <item>司在</item>
      </candidateList>
      <explain/>
      <paraID> 2F956E8</paraID>
      <start>41</start>
      <end>43</end>
      <status>modified</status>
      <modifiedWord>司在</modifiedWord>
      <trackRevisions>false</trackRevisions>
    </reviewItem>
    <reviewItem>
      <errorID>db16bdde-9a09-4b5c-be2e-a529005982a5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66330898</paraID>
      <start>0</start>
      <end>2</end>
      <status>unmodified</status>
      <modifiedWord/>
      <trackRevisions>false</trackRevisions>
    </reviewItem>
    <reviewItem>
      <errorID>8cc76270-16bf-4bd3-8d11-1cb3826d9dd8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48954873</paraID>
      <start>0</start>
      <end>2</end>
      <status>unmodified</status>
      <modifiedWord/>
      <trackRevisions>false</trackRevisions>
    </reviewItem>
    <reviewItem>
      <errorID>240c4239-5478-457d-b1b3-f489c93bbd04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5E690695</paraID>
      <start>0</start>
      <end>2</end>
      <status>unmodified</status>
      <modifiedWord/>
      <trackRevisions>false</trackRevisions>
    </reviewItem>
    <reviewItem>
      <errorID>99bf96f3-1bf4-4eb1-ba0a-adc5156a6127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54F3B670</paraID>
      <start>0</start>
      <end>2</end>
      <status>unmodified</status>
      <modifiedWord/>
      <trackRevisions>false</trackRevisions>
    </reviewItem>
    <reviewItem>
      <errorID>5811040a-88e7-41d4-8905-808cf03cadd3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26478BF3</paraID>
      <start>0</start>
      <end>2</end>
      <status>unmodified</status>
      <modifiedWord/>
      <trackRevisions>false</trackRevisions>
    </reviewItem>
    <reviewItem>
      <errorID>1a871d0c-a9ed-4754-a922-6882272a193c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33AA73C6</paraID>
      <start>0</start>
      <end>2</end>
      <status>unmodified</status>
      <modifiedWord/>
      <trackRevisions>false</trackRevisions>
    </reviewItem>
    <reviewItem>
      <errorID>6ed71eda-357d-4d09-b9ea-dba6f2abe3e1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2F054526</paraID>
      <start>0</start>
      <end>2</end>
      <status>unmodified</status>
      <modifiedWord/>
      <trackRevisions>false</trackRevisions>
    </reviewItem>
    <reviewItem>
      <errorID>a93c1003-0894-4283-8b1c-97319d2eeed9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2E33A916</paraID>
      <start>0</start>
      <end>2</end>
      <status>unmodified</status>
      <modifiedWord/>
      <trackRevisions>false</trackRevisions>
    </reviewItem>
    <reviewItem>
      <errorID>c3bd844b-a3c5-4616-979a-73d6cbd6bbc5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48FF4C5E</paraID>
      <start>0</start>
      <end>2</end>
      <status>unmodified</status>
      <modifiedWord/>
      <trackRevisions>false</trackRevisions>
    </reviewItem>
    <reviewItem>
      <errorID>15a2e549-9d27-40fc-a59d-6ffb2639a0e0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10167169</paraID>
      <start>0</start>
      <end>2</end>
      <status>unmodified</status>
      <modifiedWord/>
      <trackRevisions>false</trackRevisions>
    </reviewItem>
    <reviewItem>
      <errorID>fba2dc4b-61b9-459c-bb2e-52ba22a6863e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54A77216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acef35-6c42-485f-9988-595dded364ce}">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61</Pages>
  <Words>32737</Words>
  <Characters>34119</Characters>
  <TotalTime>6</TotalTime>
  <ScaleCrop>false</ScaleCrop>
  <LinksUpToDate>false</LinksUpToDate>
  <CharactersWithSpaces>36631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2024-04-18T09:13:00Z</dcterms:created>
  <dc:creator>Administrator</dc:creator>
  <cp:lastModifiedBy>black and white</cp:lastModifiedBy>
  <dcterms:modified xsi:type="dcterms:W3CDTF">2026-07-29T01:37:12Z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18C8F9C48C7849F19A8DB803900F468D_13</vt:lpwstr>
  </property>
  <property fmtid="{D5CDD505-2E9C-101B-9397-08002B2CF9AE}" pid="4" name="commondata">
    <vt:lpwstr>eyJoZGlkIjoiMTI5OTQ5ZTkyOTZlMjBlYzJmZGMzNDNjMWMyNGU2ZTYifQ==</vt:lpwstr>
  </property>
  <property fmtid="{D5CDD505-2E9C-101B-9397-08002B2CF9AE}" pid="5" name="KSOTemplateDocerSaveRecord">
    <vt:lpwstr>eyJoZGlkIjoiYTU3MTk1NDk3NjE1Y2Y1NGY3OTE1OWJiMTlkNWZiYmEiLCJ1c2VySWQiOiI0NDYxNTk4NjcifQ==</vt:lpwstr>
  </property>
</Properties>
</file>